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C7301" w14:textId="77777777" w:rsidR="009026E0" w:rsidRPr="003B4C64" w:rsidRDefault="009026E0" w:rsidP="009026E0">
      <w:pPr>
        <w:rPr>
          <w:rFonts w:asciiTheme="minorHAnsi" w:hAnsiTheme="minorHAnsi" w:cstheme="minorHAnsi"/>
          <w:b/>
          <w:sz w:val="22"/>
          <w:szCs w:val="22"/>
        </w:rPr>
      </w:pPr>
    </w:p>
    <w:p w14:paraId="6D86E2C4" w14:textId="6B595E18" w:rsidR="006E3328" w:rsidRPr="003B4C64" w:rsidRDefault="0020107D" w:rsidP="00F02FF8">
      <w:pPr>
        <w:jc w:val="center"/>
        <w:rPr>
          <w:rFonts w:asciiTheme="minorHAnsi" w:hAnsiTheme="minorHAnsi" w:cstheme="minorHAnsi"/>
          <w:b/>
          <w:sz w:val="22"/>
          <w:szCs w:val="22"/>
        </w:rPr>
      </w:pPr>
      <w:r w:rsidRPr="003B4C64">
        <w:rPr>
          <w:rFonts w:asciiTheme="minorHAnsi" w:hAnsiTheme="minorHAnsi" w:cstheme="minorHAnsi"/>
          <w:b/>
          <w:sz w:val="22"/>
          <w:szCs w:val="22"/>
        </w:rPr>
        <w:t>Conserved Lands</w:t>
      </w:r>
    </w:p>
    <w:p w14:paraId="6C660789" w14:textId="77777777" w:rsidR="00F02FF8" w:rsidRPr="003B4C64" w:rsidRDefault="00F02FF8" w:rsidP="00F02FF8">
      <w:pPr>
        <w:jc w:val="center"/>
        <w:rPr>
          <w:rFonts w:asciiTheme="minorHAnsi" w:hAnsiTheme="minorHAnsi" w:cstheme="minorHAnsi"/>
          <w:b/>
          <w:sz w:val="22"/>
          <w:szCs w:val="22"/>
        </w:rPr>
      </w:pPr>
    </w:p>
    <w:p w14:paraId="273665CE" w14:textId="778C2D60" w:rsidR="00BC69AF" w:rsidRDefault="006E3328" w:rsidP="006E3328">
      <w:pPr>
        <w:rPr>
          <w:rFonts w:asciiTheme="minorHAnsi" w:hAnsiTheme="minorHAnsi" w:cstheme="minorHAnsi"/>
          <w:b/>
          <w:sz w:val="22"/>
          <w:szCs w:val="22"/>
        </w:rPr>
      </w:pPr>
      <w:r w:rsidRPr="003B4C64">
        <w:rPr>
          <w:rFonts w:asciiTheme="minorHAnsi" w:hAnsiTheme="minorHAnsi" w:cstheme="minorHAnsi"/>
          <w:b/>
          <w:sz w:val="22"/>
          <w:szCs w:val="22"/>
        </w:rPr>
        <w:t>Question</w:t>
      </w:r>
    </w:p>
    <w:p w14:paraId="704372E3" w14:textId="77777777" w:rsidR="00BD4C40" w:rsidRPr="003B4C64" w:rsidRDefault="00BD4C40" w:rsidP="006E3328">
      <w:pPr>
        <w:rPr>
          <w:rFonts w:asciiTheme="minorHAnsi" w:hAnsiTheme="minorHAnsi" w:cstheme="minorHAnsi"/>
          <w:b/>
          <w:sz w:val="22"/>
          <w:szCs w:val="22"/>
        </w:rPr>
      </w:pPr>
    </w:p>
    <w:p w14:paraId="6754DC43" w14:textId="77777777" w:rsidR="000B2274" w:rsidRPr="003B4C64" w:rsidRDefault="000B2274" w:rsidP="000B2274">
      <w:pPr>
        <w:rPr>
          <w:rFonts w:asciiTheme="minorHAnsi" w:hAnsiTheme="minorHAnsi" w:cstheme="minorHAnsi"/>
          <w:sz w:val="22"/>
          <w:szCs w:val="22"/>
        </w:rPr>
      </w:pPr>
      <w:r w:rsidRPr="003B4C64">
        <w:rPr>
          <w:rFonts w:asciiTheme="minorHAnsi" w:hAnsiTheme="minorHAnsi" w:cstheme="minorHAnsi"/>
          <w:sz w:val="22"/>
          <w:szCs w:val="22"/>
        </w:rPr>
        <w:t>How much of the land in the 52 communities that make up the Piscataqua Region is permanently conserved or considered public lands?</w:t>
      </w:r>
    </w:p>
    <w:p w14:paraId="48D47E09" w14:textId="77777777" w:rsidR="0020107D" w:rsidRPr="003B4C64" w:rsidRDefault="0020107D" w:rsidP="006E3328">
      <w:pPr>
        <w:rPr>
          <w:rFonts w:asciiTheme="minorHAnsi" w:hAnsiTheme="minorHAnsi" w:cstheme="minorHAnsi"/>
          <w:b/>
          <w:sz w:val="22"/>
          <w:szCs w:val="22"/>
        </w:rPr>
      </w:pPr>
    </w:p>
    <w:p w14:paraId="128392E2" w14:textId="2CAE1FAD" w:rsidR="00BD1AB1" w:rsidRDefault="001C16A2" w:rsidP="006E3328">
      <w:pPr>
        <w:rPr>
          <w:rFonts w:asciiTheme="minorHAnsi" w:hAnsiTheme="minorHAnsi" w:cstheme="minorHAnsi"/>
          <w:b/>
          <w:sz w:val="22"/>
          <w:szCs w:val="22"/>
        </w:rPr>
      </w:pPr>
      <w:r w:rsidRPr="003B4C64">
        <w:rPr>
          <w:rFonts w:asciiTheme="minorHAnsi" w:hAnsiTheme="minorHAnsi" w:cstheme="minorHAnsi"/>
          <w:b/>
          <w:sz w:val="22"/>
          <w:szCs w:val="22"/>
        </w:rPr>
        <w:t>Goal</w:t>
      </w:r>
    </w:p>
    <w:p w14:paraId="73A0EB7C" w14:textId="77777777" w:rsidR="00BD4C40" w:rsidRPr="003B4C64" w:rsidRDefault="00BD4C40" w:rsidP="006E3328">
      <w:pPr>
        <w:rPr>
          <w:rFonts w:asciiTheme="minorHAnsi" w:hAnsiTheme="minorHAnsi" w:cstheme="minorHAnsi"/>
          <w:b/>
          <w:sz w:val="22"/>
          <w:szCs w:val="22"/>
        </w:rPr>
      </w:pPr>
    </w:p>
    <w:p w14:paraId="3EB8291B" w14:textId="77777777" w:rsidR="008A53D4" w:rsidRPr="003B4C64" w:rsidRDefault="008A53D4" w:rsidP="008A53D4">
      <w:pPr>
        <w:rPr>
          <w:rFonts w:asciiTheme="minorHAnsi" w:hAnsiTheme="minorHAnsi" w:cstheme="minorHAnsi"/>
          <w:sz w:val="22"/>
          <w:szCs w:val="22"/>
        </w:rPr>
      </w:pPr>
      <w:r w:rsidRPr="003B4C64">
        <w:rPr>
          <w:rFonts w:asciiTheme="minorHAnsi" w:hAnsiTheme="minorHAnsi" w:cstheme="minorHAnsi"/>
          <w:sz w:val="22"/>
          <w:szCs w:val="22"/>
        </w:rPr>
        <w:t>Conserve 20% of the total land area in the Piscataqua Region Watershed.</w:t>
      </w:r>
    </w:p>
    <w:p w14:paraId="00DAE825" w14:textId="77777777" w:rsidR="000B2274" w:rsidRPr="003B4C64" w:rsidRDefault="000B2274" w:rsidP="006E3328">
      <w:pPr>
        <w:rPr>
          <w:rFonts w:asciiTheme="minorHAnsi" w:hAnsiTheme="minorHAnsi" w:cstheme="minorHAnsi"/>
          <w:b/>
          <w:sz w:val="22"/>
          <w:szCs w:val="22"/>
        </w:rPr>
      </w:pPr>
    </w:p>
    <w:p w14:paraId="077655E0" w14:textId="5C4A9F8C" w:rsidR="006E3328" w:rsidRDefault="006E3328" w:rsidP="006E3328">
      <w:pPr>
        <w:rPr>
          <w:rFonts w:asciiTheme="minorHAnsi" w:hAnsiTheme="minorHAnsi" w:cstheme="minorHAnsi"/>
          <w:b/>
          <w:sz w:val="22"/>
          <w:szCs w:val="22"/>
        </w:rPr>
      </w:pPr>
      <w:r w:rsidRPr="003B4C64">
        <w:rPr>
          <w:rFonts w:asciiTheme="minorHAnsi" w:hAnsiTheme="minorHAnsi" w:cstheme="minorHAnsi"/>
          <w:b/>
          <w:sz w:val="22"/>
          <w:szCs w:val="22"/>
        </w:rPr>
        <w:t>Short Answer</w:t>
      </w:r>
    </w:p>
    <w:p w14:paraId="128AA14E" w14:textId="77777777" w:rsidR="00BD4C40" w:rsidRPr="003B4C64" w:rsidRDefault="00BD4C40" w:rsidP="006E3328">
      <w:pPr>
        <w:rPr>
          <w:rFonts w:asciiTheme="minorHAnsi" w:hAnsiTheme="minorHAnsi" w:cstheme="minorHAnsi"/>
          <w:b/>
          <w:sz w:val="22"/>
          <w:szCs w:val="22"/>
        </w:rPr>
      </w:pPr>
    </w:p>
    <w:p w14:paraId="3E8B1352" w14:textId="77777777" w:rsidR="008A53D4" w:rsidRPr="003B4C64" w:rsidRDefault="008A53D4" w:rsidP="008A53D4">
      <w:pPr>
        <w:rPr>
          <w:rFonts w:asciiTheme="minorHAnsi" w:hAnsiTheme="minorHAnsi" w:cstheme="minorHAnsi"/>
          <w:sz w:val="22"/>
          <w:szCs w:val="22"/>
        </w:rPr>
      </w:pPr>
      <w:r w:rsidRPr="003B4C64">
        <w:rPr>
          <w:rFonts w:asciiTheme="minorHAnsi" w:hAnsiTheme="minorHAnsi" w:cstheme="minorHAnsi"/>
          <w:sz w:val="22"/>
          <w:szCs w:val="22"/>
        </w:rPr>
        <w:t xml:space="preserve">As of April 2022, 151,978 acres have been conserved (18.1% of the total land area in the region) representing an increase of 2.6% in new land area coming under conservation (21,676 acres) since 2017. An additional 16,024 acres must be conserved in the watershed to meet the PREP goal of 20% of the total land area conserved. </w:t>
      </w:r>
    </w:p>
    <w:p w14:paraId="2D2833BD" w14:textId="77777777" w:rsidR="008A53D4" w:rsidRPr="003B4C64" w:rsidRDefault="008A53D4" w:rsidP="006E3328">
      <w:pPr>
        <w:rPr>
          <w:rFonts w:asciiTheme="minorHAnsi" w:hAnsiTheme="minorHAnsi" w:cstheme="minorHAnsi"/>
          <w:b/>
          <w:sz w:val="22"/>
          <w:szCs w:val="22"/>
        </w:rPr>
      </w:pPr>
    </w:p>
    <w:p w14:paraId="3779A6F1" w14:textId="65D7FC3C" w:rsidR="006E3328" w:rsidRDefault="006E3328" w:rsidP="006E3328">
      <w:pPr>
        <w:rPr>
          <w:rFonts w:asciiTheme="minorHAnsi" w:hAnsiTheme="minorHAnsi" w:cstheme="minorHAnsi"/>
          <w:b/>
          <w:sz w:val="22"/>
          <w:szCs w:val="22"/>
        </w:rPr>
      </w:pPr>
      <w:r w:rsidRPr="003B4C64">
        <w:rPr>
          <w:rFonts w:asciiTheme="minorHAnsi" w:hAnsiTheme="minorHAnsi" w:cstheme="minorHAnsi"/>
          <w:b/>
          <w:sz w:val="22"/>
          <w:szCs w:val="22"/>
        </w:rPr>
        <w:t>Why</w:t>
      </w:r>
      <w:r w:rsidR="00075702" w:rsidRPr="003B4C64">
        <w:rPr>
          <w:rFonts w:asciiTheme="minorHAnsi" w:hAnsiTheme="minorHAnsi" w:cstheme="minorHAnsi"/>
          <w:b/>
          <w:sz w:val="22"/>
          <w:szCs w:val="22"/>
        </w:rPr>
        <w:t xml:space="preserve"> We Track</w:t>
      </w:r>
      <w:r w:rsidR="001C16A2" w:rsidRPr="003B4C64">
        <w:rPr>
          <w:rFonts w:asciiTheme="minorHAnsi" w:hAnsiTheme="minorHAnsi" w:cstheme="minorHAnsi"/>
          <w:b/>
          <w:sz w:val="22"/>
          <w:szCs w:val="22"/>
        </w:rPr>
        <w:t xml:space="preserve"> this Indicator</w:t>
      </w:r>
    </w:p>
    <w:p w14:paraId="1BC236F5" w14:textId="77777777" w:rsidR="00BD4C40" w:rsidRPr="003B4C64" w:rsidRDefault="00BD4C40" w:rsidP="006E3328">
      <w:pPr>
        <w:rPr>
          <w:rFonts w:asciiTheme="minorHAnsi" w:hAnsiTheme="minorHAnsi" w:cstheme="minorHAnsi"/>
          <w:b/>
          <w:sz w:val="22"/>
          <w:szCs w:val="22"/>
        </w:rPr>
      </w:pPr>
    </w:p>
    <w:p w14:paraId="073F075E" w14:textId="77777777" w:rsidR="00AF6D47" w:rsidRPr="003B4C64" w:rsidRDefault="00AF6D47" w:rsidP="00AF6D47">
      <w:pPr>
        <w:rPr>
          <w:rFonts w:asciiTheme="minorHAnsi" w:hAnsiTheme="minorHAnsi" w:cstheme="minorHAnsi"/>
          <w:sz w:val="22"/>
          <w:szCs w:val="22"/>
        </w:rPr>
      </w:pPr>
      <w:r w:rsidRPr="003B4C64">
        <w:rPr>
          <w:rFonts w:asciiTheme="minorHAnsi" w:hAnsiTheme="minorHAnsi" w:cstheme="minorHAnsi"/>
          <w:sz w:val="22"/>
          <w:szCs w:val="22"/>
        </w:rPr>
        <w:t xml:space="preserve">Our region is under pressure from population growth and associated development. Conserving a network of natural lands across the region is the most effective action we can take to ensure clean water and healthy and abundant wildlife populations, minimize flood damages, and provide a diversity of quality, recreational opportunities. </w:t>
      </w:r>
    </w:p>
    <w:p w14:paraId="5C7E9171" w14:textId="77777777" w:rsidR="008A53D4" w:rsidRPr="003B4C64" w:rsidRDefault="008A53D4" w:rsidP="006E3328">
      <w:pPr>
        <w:rPr>
          <w:rFonts w:asciiTheme="minorHAnsi" w:hAnsiTheme="minorHAnsi" w:cstheme="minorHAnsi"/>
          <w:b/>
          <w:sz w:val="22"/>
          <w:szCs w:val="22"/>
        </w:rPr>
      </w:pPr>
    </w:p>
    <w:p w14:paraId="17836FED" w14:textId="5E92A722" w:rsidR="006F2DCC" w:rsidRDefault="006E3328" w:rsidP="006E3328">
      <w:pPr>
        <w:rPr>
          <w:rFonts w:asciiTheme="minorHAnsi" w:hAnsiTheme="minorHAnsi" w:cstheme="minorHAnsi"/>
          <w:b/>
          <w:sz w:val="22"/>
          <w:szCs w:val="22"/>
        </w:rPr>
      </w:pPr>
      <w:r w:rsidRPr="003B4C64">
        <w:rPr>
          <w:rFonts w:asciiTheme="minorHAnsi" w:hAnsiTheme="minorHAnsi" w:cstheme="minorHAnsi"/>
          <w:b/>
          <w:sz w:val="22"/>
          <w:szCs w:val="22"/>
        </w:rPr>
        <w:t>Explanation</w:t>
      </w:r>
    </w:p>
    <w:p w14:paraId="4A489B6C" w14:textId="77777777" w:rsidR="00BD4C40" w:rsidRPr="003B4C64" w:rsidRDefault="00BD4C40" w:rsidP="006E3328">
      <w:pPr>
        <w:rPr>
          <w:rFonts w:asciiTheme="minorHAnsi" w:hAnsiTheme="minorHAnsi" w:cstheme="minorHAnsi"/>
          <w:b/>
          <w:sz w:val="22"/>
          <w:szCs w:val="22"/>
        </w:rPr>
      </w:pPr>
    </w:p>
    <w:p w14:paraId="0174DFBE" w14:textId="77777777" w:rsidR="00354611" w:rsidRPr="003B4C64" w:rsidRDefault="00354611" w:rsidP="00354611">
      <w:pPr>
        <w:rPr>
          <w:rFonts w:asciiTheme="minorHAnsi" w:hAnsiTheme="minorHAnsi" w:cstheme="minorHAnsi"/>
          <w:sz w:val="22"/>
          <w:szCs w:val="22"/>
        </w:rPr>
      </w:pPr>
      <w:r w:rsidRPr="003B4C64">
        <w:rPr>
          <w:rFonts w:asciiTheme="minorHAnsi" w:hAnsiTheme="minorHAnsi" w:cstheme="minorHAnsi"/>
          <w:sz w:val="22"/>
          <w:szCs w:val="22"/>
        </w:rPr>
        <w:t xml:space="preserve">As of April 2022, 151,978 acres have been conserved, which amounts to 18.1% of the total land area in the region. This represents an increase of 2.6% in new land area coming under conservation (21,676 acres) since the last report in 2017.  Of all the acres considered conserved, 86% of them are under permanent protection. For the 22 coastal communities in the region, a total of 56,907 acres of land have been conserved. This represents 22.3% of the total land area in those 22 towns. </w:t>
      </w:r>
    </w:p>
    <w:p w14:paraId="7BB83F75" w14:textId="77777777" w:rsidR="00354611" w:rsidRPr="003B4C64" w:rsidRDefault="00354611" w:rsidP="00354611">
      <w:pPr>
        <w:rPr>
          <w:rFonts w:asciiTheme="minorHAnsi" w:hAnsiTheme="minorHAnsi" w:cstheme="minorHAnsi"/>
          <w:sz w:val="22"/>
          <w:szCs w:val="22"/>
        </w:rPr>
      </w:pPr>
    </w:p>
    <w:p w14:paraId="666757A0" w14:textId="77777777" w:rsidR="00354611" w:rsidRPr="003B4C64" w:rsidRDefault="00354611" w:rsidP="00354611">
      <w:pPr>
        <w:rPr>
          <w:rFonts w:asciiTheme="minorHAnsi" w:hAnsiTheme="minorHAnsi" w:cstheme="minorHAnsi"/>
          <w:sz w:val="22"/>
          <w:szCs w:val="22"/>
        </w:rPr>
      </w:pPr>
      <w:r w:rsidRPr="003B4C64">
        <w:rPr>
          <w:rFonts w:asciiTheme="minorHAnsi" w:hAnsiTheme="minorHAnsi" w:cstheme="minorHAnsi"/>
          <w:sz w:val="22"/>
          <w:szCs w:val="22"/>
        </w:rPr>
        <w:t xml:space="preserve">The percentage of conserved land area protected in each town is shown on the map in Figure 1. In 2017, 28 communities were at &gt;15% conserved lands. As of 2022, six additional communities have increased conservation acreage and are now in the greater-than 15% category (two darker greens) for a new total of 34. Of this number, 26 communities have met or exceeded the PREP goal of 20% of total acreage conserved.  Overall, conservation lands have increased across most of the region, but there are areas that remain where conservation lands, as a total percentage of the municipality’s land cover, is below 5% (yellow). At the sub-watershed level (HUC-12 analysis; Figure 2), areas where conservation efforts have been high (&gt;30% of total land area) include Branch River, Exeter-Squamscott, Great Bay, Lamprey River, Oyster River, Pawtuckaway Pond and Scamen Brook-Little River.  Conversely, areas where conserved lands are lower include Bauneg Beg Pond-Great Works River, Bog Brook-Little River, Middle Cocheco River, and Middle Salmon Falls River. </w:t>
      </w:r>
    </w:p>
    <w:p w14:paraId="25997EB3" w14:textId="77777777" w:rsidR="00354611" w:rsidRPr="003B4C64" w:rsidRDefault="00354611" w:rsidP="00354611">
      <w:pPr>
        <w:rPr>
          <w:rFonts w:asciiTheme="minorHAnsi" w:hAnsiTheme="minorHAnsi" w:cstheme="minorHAnsi"/>
          <w:sz w:val="22"/>
          <w:szCs w:val="22"/>
        </w:rPr>
      </w:pPr>
    </w:p>
    <w:p w14:paraId="0C9E703F" w14:textId="77777777" w:rsidR="00354611" w:rsidRPr="003B4C64" w:rsidRDefault="00354611" w:rsidP="00354611">
      <w:pPr>
        <w:rPr>
          <w:rFonts w:asciiTheme="minorHAnsi" w:hAnsiTheme="minorHAnsi" w:cstheme="minorHAnsi"/>
          <w:sz w:val="22"/>
          <w:szCs w:val="22"/>
        </w:rPr>
      </w:pPr>
      <w:r w:rsidRPr="003B4C64">
        <w:rPr>
          <w:rFonts w:asciiTheme="minorHAnsi" w:hAnsiTheme="minorHAnsi" w:cstheme="minorHAnsi"/>
          <w:sz w:val="22"/>
          <w:szCs w:val="22"/>
        </w:rPr>
        <w:t xml:space="preserve">Although land protection continues to progress, there is more work to do to reach the PREP goal of conserving 20% of the land area. While land protection for the 22 coastal communities in the aggregate </w:t>
      </w:r>
      <w:r w:rsidRPr="003B4C64">
        <w:rPr>
          <w:rFonts w:asciiTheme="minorHAnsi" w:hAnsiTheme="minorHAnsi" w:cstheme="minorHAnsi"/>
          <w:sz w:val="22"/>
          <w:szCs w:val="22"/>
        </w:rPr>
        <w:lastRenderedPageBreak/>
        <w:t>has exceeded 20%, an additional 16,024 acres must be conserved to meet the 20% level for the entire watershed.</w:t>
      </w:r>
    </w:p>
    <w:p w14:paraId="21E968CF" w14:textId="77777777" w:rsidR="008A53D4" w:rsidRPr="003B4C64" w:rsidRDefault="008A53D4" w:rsidP="006E3328">
      <w:pPr>
        <w:rPr>
          <w:rFonts w:asciiTheme="minorHAnsi" w:hAnsiTheme="minorHAnsi" w:cstheme="minorHAnsi"/>
          <w:sz w:val="22"/>
          <w:szCs w:val="22"/>
        </w:rPr>
      </w:pPr>
    </w:p>
    <w:p w14:paraId="531F4DF3" w14:textId="78C8351C" w:rsidR="005B43A6" w:rsidRPr="003B4C64" w:rsidRDefault="001C16A2" w:rsidP="008A4E04">
      <w:pPr>
        <w:rPr>
          <w:rFonts w:asciiTheme="minorHAnsi" w:hAnsiTheme="minorHAnsi" w:cstheme="minorHAnsi"/>
          <w:b/>
          <w:bCs/>
          <w:sz w:val="22"/>
          <w:szCs w:val="22"/>
        </w:rPr>
      </w:pPr>
      <w:r w:rsidRPr="003B4C64">
        <w:rPr>
          <w:rFonts w:asciiTheme="minorHAnsi" w:hAnsiTheme="minorHAnsi" w:cstheme="minorHAnsi"/>
          <w:b/>
          <w:bCs/>
          <w:sz w:val="22"/>
          <w:szCs w:val="22"/>
        </w:rPr>
        <w:t>Figures</w:t>
      </w:r>
    </w:p>
    <w:p w14:paraId="156A38FD" w14:textId="0762E9C2" w:rsidR="00354611" w:rsidRPr="003B4C64" w:rsidRDefault="00EC6DCC" w:rsidP="008A4E04">
      <w:pPr>
        <w:rPr>
          <w:rFonts w:asciiTheme="minorHAnsi" w:hAnsiTheme="minorHAnsi" w:cstheme="minorHAnsi"/>
          <w:b/>
          <w:bCs/>
          <w:sz w:val="22"/>
          <w:szCs w:val="22"/>
        </w:rPr>
      </w:pPr>
      <w:r w:rsidRPr="003B4C64">
        <w:rPr>
          <w:rFonts w:asciiTheme="minorHAnsi" w:hAnsiTheme="minorHAnsi" w:cstheme="minorHAnsi"/>
          <w:noProof/>
          <w:sz w:val="22"/>
          <w:szCs w:val="22"/>
        </w:rPr>
        <w:lastRenderedPageBreak/>
        <w:drawing>
          <wp:inline distT="0" distB="0" distL="0" distR="0" wp14:anchorId="78AE77D6" wp14:editId="6F2AFBAC">
            <wp:extent cx="5943600" cy="7691755"/>
            <wp:effectExtent l="0" t="0" r="0" b="4445"/>
            <wp:docPr id="70" name="Picture 70"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 map&#10;&#10;Description automatically generated"/>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2F9EA7FC" w14:textId="77777777" w:rsidR="002F34C9" w:rsidRPr="003B4C64" w:rsidRDefault="002F34C9" w:rsidP="002F34C9">
      <w:pPr>
        <w:tabs>
          <w:tab w:val="left" w:pos="7380"/>
        </w:tabs>
        <w:rPr>
          <w:rFonts w:asciiTheme="minorHAnsi" w:hAnsiTheme="minorHAnsi" w:cstheme="minorHAnsi"/>
          <w:bCs/>
          <w:sz w:val="22"/>
          <w:szCs w:val="22"/>
        </w:rPr>
      </w:pPr>
      <w:r w:rsidRPr="003B4C64">
        <w:rPr>
          <w:rFonts w:asciiTheme="minorHAnsi" w:hAnsiTheme="minorHAnsi" w:cstheme="minorHAnsi"/>
          <w:bCs/>
          <w:sz w:val="22"/>
          <w:szCs w:val="22"/>
        </w:rPr>
        <w:t>Figure 1. Land conservation for each Piscataqua Region community.</w:t>
      </w:r>
    </w:p>
    <w:p w14:paraId="73E54BE6" w14:textId="77777777" w:rsidR="00B57962" w:rsidRPr="003B4C64" w:rsidRDefault="00B57962" w:rsidP="008A4E04">
      <w:pPr>
        <w:rPr>
          <w:rFonts w:asciiTheme="minorHAnsi" w:hAnsiTheme="minorHAnsi" w:cstheme="minorHAnsi"/>
          <w:b/>
          <w:bCs/>
          <w:sz w:val="22"/>
          <w:szCs w:val="22"/>
        </w:rPr>
      </w:pPr>
    </w:p>
    <w:p w14:paraId="42C3EA4C" w14:textId="77777777" w:rsidR="00B57962" w:rsidRPr="003B4C64" w:rsidRDefault="00B57962" w:rsidP="008A4E04">
      <w:pPr>
        <w:rPr>
          <w:rFonts w:asciiTheme="minorHAnsi" w:hAnsiTheme="minorHAnsi" w:cstheme="minorHAnsi"/>
          <w:b/>
          <w:bCs/>
          <w:sz w:val="22"/>
          <w:szCs w:val="22"/>
        </w:rPr>
      </w:pPr>
    </w:p>
    <w:p w14:paraId="3027A09E" w14:textId="466F3F2D" w:rsidR="00B57962" w:rsidRPr="003B4C64" w:rsidRDefault="00B57962" w:rsidP="008A4E04">
      <w:pPr>
        <w:rPr>
          <w:rFonts w:asciiTheme="minorHAnsi" w:hAnsiTheme="minorHAnsi" w:cstheme="minorHAnsi"/>
          <w:b/>
          <w:bCs/>
          <w:sz w:val="22"/>
          <w:szCs w:val="22"/>
        </w:rPr>
      </w:pPr>
      <w:r w:rsidRPr="003B4C64">
        <w:rPr>
          <w:rFonts w:asciiTheme="minorHAnsi" w:hAnsiTheme="minorHAnsi" w:cstheme="minorHAnsi"/>
          <w:noProof/>
          <w:sz w:val="22"/>
          <w:szCs w:val="22"/>
        </w:rPr>
        <w:lastRenderedPageBreak/>
        <w:drawing>
          <wp:inline distT="0" distB="0" distL="0" distR="0" wp14:anchorId="34D76D67" wp14:editId="31FAF384">
            <wp:extent cx="5943600" cy="7691755"/>
            <wp:effectExtent l="0" t="0" r="0" b="4445"/>
            <wp:docPr id="71" name="Picture 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Map&#10;&#10;Description automatically generated"/>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323AA2A3" w14:textId="77777777" w:rsidR="008E5A8A" w:rsidRPr="003B4C64" w:rsidRDefault="008E5A8A" w:rsidP="008E5A8A">
      <w:pPr>
        <w:rPr>
          <w:rFonts w:asciiTheme="minorHAnsi" w:hAnsiTheme="minorHAnsi" w:cstheme="minorHAnsi"/>
          <w:bCs/>
          <w:sz w:val="22"/>
          <w:szCs w:val="22"/>
        </w:rPr>
      </w:pPr>
      <w:r w:rsidRPr="003B4C64">
        <w:rPr>
          <w:rFonts w:asciiTheme="minorHAnsi" w:hAnsiTheme="minorHAnsi" w:cstheme="minorHAnsi"/>
          <w:bCs/>
          <w:sz w:val="22"/>
          <w:szCs w:val="22"/>
        </w:rPr>
        <w:t xml:space="preserve">Figure 2. Land conservation by % of total area for each HUC-12 (sub-watershed level). </w:t>
      </w:r>
    </w:p>
    <w:p w14:paraId="3618D0C7" w14:textId="77777777" w:rsidR="008E5A8A" w:rsidRPr="003B4C64" w:rsidRDefault="008E5A8A" w:rsidP="008A4E04">
      <w:pPr>
        <w:rPr>
          <w:rFonts w:asciiTheme="minorHAnsi" w:hAnsiTheme="minorHAnsi" w:cstheme="minorHAnsi"/>
          <w:b/>
          <w:bCs/>
          <w:sz w:val="22"/>
          <w:szCs w:val="22"/>
        </w:rPr>
      </w:pPr>
    </w:p>
    <w:p w14:paraId="565F3B2A" w14:textId="77777777" w:rsidR="0014070C" w:rsidRDefault="0014070C">
      <w:pPr>
        <w:rPr>
          <w:rFonts w:asciiTheme="minorHAnsi" w:hAnsiTheme="minorHAnsi" w:cstheme="minorHAnsi"/>
          <w:b/>
          <w:bCs/>
          <w:sz w:val="22"/>
          <w:szCs w:val="22"/>
        </w:rPr>
      </w:pPr>
      <w:r>
        <w:rPr>
          <w:rFonts w:asciiTheme="minorHAnsi" w:hAnsiTheme="minorHAnsi" w:cstheme="minorHAnsi"/>
          <w:b/>
          <w:bCs/>
          <w:sz w:val="22"/>
          <w:szCs w:val="22"/>
        </w:rPr>
        <w:br w:type="page"/>
      </w:r>
    </w:p>
    <w:p w14:paraId="08B96BA6" w14:textId="0170D9FC" w:rsidR="0014070C" w:rsidRDefault="001C16A2" w:rsidP="008A4E04">
      <w:pPr>
        <w:rPr>
          <w:rFonts w:asciiTheme="minorHAnsi" w:hAnsiTheme="minorHAnsi" w:cstheme="minorHAnsi"/>
          <w:b/>
          <w:bCs/>
          <w:sz w:val="22"/>
          <w:szCs w:val="22"/>
        </w:rPr>
      </w:pPr>
      <w:r w:rsidRPr="003B4C64">
        <w:rPr>
          <w:rFonts w:asciiTheme="minorHAnsi" w:hAnsiTheme="minorHAnsi" w:cstheme="minorHAnsi"/>
          <w:b/>
          <w:bCs/>
          <w:sz w:val="22"/>
          <w:szCs w:val="22"/>
        </w:rPr>
        <w:lastRenderedPageBreak/>
        <w:t>Acknowledgements</w:t>
      </w:r>
      <w:r w:rsidR="00F85737">
        <w:rPr>
          <w:rFonts w:asciiTheme="minorHAnsi" w:hAnsiTheme="minorHAnsi" w:cstheme="minorHAnsi"/>
          <w:b/>
          <w:bCs/>
          <w:sz w:val="22"/>
          <w:szCs w:val="22"/>
        </w:rPr>
        <w:t xml:space="preserve"> </w:t>
      </w:r>
      <w:r w:rsidR="00F85737">
        <w:rPr>
          <w:rFonts w:asciiTheme="minorHAnsi" w:hAnsiTheme="minorHAnsi" w:cstheme="minorHAnsi"/>
        </w:rPr>
        <w:t>Chris Phaneuf (NH GRANIT)</w:t>
      </w:r>
    </w:p>
    <w:p w14:paraId="73D561B1" w14:textId="77777777" w:rsidR="0014070C" w:rsidRPr="0014070C" w:rsidRDefault="0014070C" w:rsidP="008A4E04">
      <w:pPr>
        <w:rPr>
          <w:rFonts w:asciiTheme="minorHAnsi" w:hAnsiTheme="minorHAnsi" w:cstheme="minorHAnsi"/>
          <w:sz w:val="22"/>
          <w:szCs w:val="22"/>
        </w:rPr>
      </w:pPr>
    </w:p>
    <w:p w14:paraId="7DC8900D" w14:textId="50FF685C" w:rsidR="005B43A6" w:rsidRDefault="005B43A6" w:rsidP="005B43A6">
      <w:pPr>
        <w:rPr>
          <w:rFonts w:asciiTheme="minorHAnsi" w:hAnsiTheme="minorHAnsi" w:cstheme="minorHAnsi"/>
          <w:b/>
          <w:sz w:val="22"/>
          <w:szCs w:val="22"/>
        </w:rPr>
      </w:pPr>
      <w:r w:rsidRPr="003B4C64">
        <w:rPr>
          <w:rFonts w:asciiTheme="minorHAnsi" w:hAnsiTheme="minorHAnsi" w:cstheme="minorHAnsi"/>
          <w:b/>
          <w:sz w:val="22"/>
          <w:szCs w:val="22"/>
        </w:rPr>
        <w:t>Methods</w:t>
      </w:r>
    </w:p>
    <w:p w14:paraId="00B5EAD2" w14:textId="77777777" w:rsidR="00BD5CC8" w:rsidRPr="003B4C64" w:rsidRDefault="00BD5CC8" w:rsidP="005B43A6">
      <w:pPr>
        <w:rPr>
          <w:rFonts w:asciiTheme="minorHAnsi" w:hAnsiTheme="minorHAnsi" w:cstheme="minorHAnsi"/>
          <w:sz w:val="22"/>
          <w:szCs w:val="22"/>
        </w:rPr>
      </w:pPr>
    </w:p>
    <w:p w14:paraId="4A89E7D4" w14:textId="77777777" w:rsidR="00B40A77" w:rsidRPr="00B40A77" w:rsidRDefault="00B40A77" w:rsidP="00B40A77">
      <w:pPr>
        <w:spacing w:after="160" w:line="256" w:lineRule="auto"/>
        <w:rPr>
          <w:rFonts w:asciiTheme="minorHAnsi" w:eastAsia="Calibri" w:hAnsiTheme="minorHAnsi" w:cstheme="minorHAnsi"/>
          <w:sz w:val="22"/>
          <w:szCs w:val="22"/>
        </w:rPr>
      </w:pPr>
      <w:r w:rsidRPr="00B40A77">
        <w:rPr>
          <w:rFonts w:asciiTheme="minorHAnsi" w:eastAsia="Calibri" w:hAnsiTheme="minorHAnsi" w:cstheme="minorHAnsi"/>
          <w:sz w:val="22"/>
          <w:szCs w:val="22"/>
        </w:rPr>
        <w:t xml:space="preserve">The Maine and New Hampshire databases were queried to identify the conservation lands within the Piscataqua Region watershed (HUC8 01060003). The total acres of public and private conservation lands in the watershed, and the 22 coastal communities in the watershed, were calculated by summing the land area of individual conservation polygons (Table CG-1). </w:t>
      </w:r>
    </w:p>
    <w:p w14:paraId="278F7ED8" w14:textId="77777777" w:rsidR="00B40A77" w:rsidRPr="00B40A77" w:rsidRDefault="00B40A77" w:rsidP="00B40A77">
      <w:pPr>
        <w:spacing w:after="160" w:line="256" w:lineRule="auto"/>
        <w:rPr>
          <w:rFonts w:asciiTheme="minorHAnsi" w:eastAsia="Calibri" w:hAnsiTheme="minorHAnsi" w:cstheme="minorHAnsi"/>
          <w:sz w:val="22"/>
          <w:szCs w:val="22"/>
        </w:rPr>
      </w:pPr>
      <w:r w:rsidRPr="00B40A77">
        <w:rPr>
          <w:rFonts w:asciiTheme="minorHAnsi" w:eastAsia="Calibri" w:hAnsiTheme="minorHAnsi" w:cstheme="minorHAnsi"/>
          <w:sz w:val="22"/>
          <w:szCs w:val="22"/>
        </w:rPr>
        <w:t>The land area was calculated by subtracting the areas of surface waters from the town boundary polygons. To determine the area of surface waters, GRANIT combined the relevant National Hydrography Dataset Waterbody features (with FType = 390 “LakePond,” 436 “Reservoir,” and 493 “Estuary”) and Area features (with FType = 336 “CanalDitch,” 364 “Foreshore,” 403 “Inundation Area,” 431 “Rapids,” 445 “SeaOcean,” 455 “Spillway,” and 460 “StreamRiver.”) The percentage of the Piscataqua Region watershed that is conserved was calculated by dividing the total acres of conservation land by the total land area of the watershed. The same method was used to determine the percent of conservation lands in the 22 coastal communities.</w:t>
      </w:r>
    </w:p>
    <w:p w14:paraId="4701F23F" w14:textId="77777777" w:rsidR="00B40A77" w:rsidRPr="00B40A77" w:rsidRDefault="00B40A77" w:rsidP="00B40A77">
      <w:pPr>
        <w:spacing w:after="160" w:line="256" w:lineRule="auto"/>
        <w:rPr>
          <w:rFonts w:asciiTheme="minorHAnsi" w:eastAsia="Calibri" w:hAnsiTheme="minorHAnsi" w:cstheme="minorHAnsi"/>
          <w:sz w:val="22"/>
          <w:szCs w:val="22"/>
        </w:rPr>
      </w:pPr>
      <w:r w:rsidRPr="00B40A77">
        <w:rPr>
          <w:rFonts w:asciiTheme="minorHAnsi" w:eastAsia="Calibri" w:hAnsiTheme="minorHAnsi" w:cstheme="minorHAnsi"/>
          <w:sz w:val="22"/>
          <w:szCs w:val="22"/>
        </w:rPr>
        <w:t>Conservation lands were grouped into “permanent,” “unofficial,” and “unknown” categories using the protection level fields in each state database (Table CG-2). Permanent conservation lands are protected from development through legally enforceable mechanisms, such as conservation easements, deed restrictions or ownership by an organization or agency whose mission emphasizes land protection. Unofficial conservation lands are not permanently protected; rather, they are owned by a public agency or private organization with the stated intent of protecting the land. The “unknown” designation is self-explanatory.</w:t>
      </w:r>
    </w:p>
    <w:p w14:paraId="1418A13A" w14:textId="14B88423" w:rsidR="00C13341" w:rsidRDefault="0086643F" w:rsidP="005B43A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Data </w:t>
      </w:r>
      <w:r w:rsidR="00BD5CC8" w:rsidRPr="00BD5CC8">
        <w:rPr>
          <w:rFonts w:asciiTheme="minorHAnsi" w:eastAsiaTheme="minorHAnsi" w:hAnsiTheme="minorHAnsi" w:cstheme="minorHAnsi"/>
          <w:b/>
          <w:bCs/>
          <w:sz w:val="22"/>
          <w:szCs w:val="22"/>
        </w:rPr>
        <w:t>Sources</w:t>
      </w:r>
    </w:p>
    <w:p w14:paraId="6819C2CF" w14:textId="77777777" w:rsidR="00BD5CC8" w:rsidRPr="00BD5CC8" w:rsidRDefault="00BD5CC8" w:rsidP="005B43A6">
      <w:pPr>
        <w:rPr>
          <w:rFonts w:asciiTheme="minorHAnsi" w:eastAsiaTheme="minorHAnsi" w:hAnsiTheme="minorHAnsi" w:cstheme="minorHAnsi"/>
          <w:b/>
          <w:bCs/>
          <w:sz w:val="22"/>
          <w:szCs w:val="22"/>
        </w:rPr>
      </w:pPr>
    </w:p>
    <w:p w14:paraId="228C6CB8" w14:textId="77777777" w:rsidR="00BD5CC8" w:rsidRPr="00AF36AD" w:rsidRDefault="00BD5CC8" w:rsidP="00BD5CC8">
      <w:pPr>
        <w:spacing w:after="160" w:line="256" w:lineRule="auto"/>
        <w:rPr>
          <w:rFonts w:asciiTheme="minorHAnsi" w:eastAsia="Calibri" w:hAnsiTheme="minorHAnsi" w:cstheme="minorHAnsi"/>
          <w:sz w:val="22"/>
          <w:szCs w:val="22"/>
        </w:rPr>
      </w:pPr>
      <w:r w:rsidRPr="00AF36AD">
        <w:rPr>
          <w:rFonts w:asciiTheme="minorHAnsi" w:eastAsia="Calibri" w:hAnsiTheme="minorHAnsi" w:cstheme="minorHAnsi"/>
          <w:sz w:val="22"/>
          <w:szCs w:val="22"/>
        </w:rPr>
        <w:t>The most recent dataset of conservation lands from the Maine Office of GIS for the Maine towns and NH GRANIT for the New Hampshire towns were the primary data sources for this indicator.</w:t>
      </w:r>
    </w:p>
    <w:p w14:paraId="364B4E81" w14:textId="249E5572" w:rsidR="00C13341" w:rsidRPr="003B4C64" w:rsidRDefault="00C13341" w:rsidP="005B43A6">
      <w:pPr>
        <w:rPr>
          <w:rFonts w:asciiTheme="minorHAnsi" w:eastAsiaTheme="minorHAnsi" w:hAnsiTheme="minorHAnsi" w:cstheme="minorHAnsi"/>
          <w:b/>
          <w:bCs/>
          <w:sz w:val="22"/>
          <w:szCs w:val="22"/>
        </w:rPr>
      </w:pPr>
      <w:r w:rsidRPr="003B4C64">
        <w:rPr>
          <w:rFonts w:asciiTheme="minorHAnsi" w:eastAsiaTheme="minorHAnsi" w:hAnsiTheme="minorHAnsi" w:cstheme="minorHAnsi"/>
          <w:b/>
          <w:bCs/>
          <w:sz w:val="22"/>
          <w:szCs w:val="22"/>
        </w:rPr>
        <w:t>Tables</w:t>
      </w:r>
    </w:p>
    <w:p w14:paraId="124B4600" w14:textId="01052D35" w:rsidR="005B43A6" w:rsidRDefault="005B43A6" w:rsidP="005B43A6">
      <w:pPr>
        <w:rPr>
          <w:rFonts w:asciiTheme="minorHAnsi" w:hAnsiTheme="minorHAnsi" w:cstheme="minorHAnsi"/>
          <w:sz w:val="22"/>
          <w:szCs w:val="22"/>
        </w:rPr>
      </w:pPr>
    </w:p>
    <w:tbl>
      <w:tblPr>
        <w:tblW w:w="7780" w:type="dxa"/>
        <w:tblLook w:val="04A0" w:firstRow="1" w:lastRow="0" w:firstColumn="1" w:lastColumn="0" w:noHBand="0" w:noVBand="1"/>
      </w:tblPr>
      <w:tblGrid>
        <w:gridCol w:w="2800"/>
        <w:gridCol w:w="1660"/>
        <w:gridCol w:w="1660"/>
        <w:gridCol w:w="1660"/>
      </w:tblGrid>
      <w:tr w:rsidR="00F2418E" w14:paraId="61D8FF37" w14:textId="77777777" w:rsidTr="00F2418E">
        <w:trPr>
          <w:trHeight w:val="90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C7F21" w14:textId="77777777" w:rsidR="00F2418E" w:rsidRDefault="00F2418E">
            <w:pPr>
              <w:jc w:val="center"/>
              <w:rPr>
                <w:rFonts w:ascii="Calibri" w:hAnsi="Calibri" w:cs="Calibri"/>
                <w:b/>
                <w:bCs/>
                <w:color w:val="000000"/>
                <w:sz w:val="22"/>
                <w:szCs w:val="22"/>
              </w:rPr>
            </w:pPr>
            <w:r>
              <w:rPr>
                <w:rFonts w:ascii="Calibri" w:hAnsi="Calibri" w:cs="Calibri"/>
                <w:b/>
                <w:bCs/>
                <w:color w:val="000000"/>
                <w:sz w:val="22"/>
                <w:szCs w:val="22"/>
              </w:rPr>
              <w:t>Town Name</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D65E098" w14:textId="77777777" w:rsidR="00F2418E" w:rsidRDefault="00F2418E">
            <w:pPr>
              <w:jc w:val="center"/>
              <w:rPr>
                <w:rFonts w:ascii="Calibri" w:hAnsi="Calibri" w:cs="Calibri"/>
                <w:b/>
                <w:bCs/>
                <w:color w:val="000000"/>
                <w:sz w:val="22"/>
                <w:szCs w:val="22"/>
              </w:rPr>
            </w:pPr>
            <w:r>
              <w:rPr>
                <w:rFonts w:ascii="Calibri" w:hAnsi="Calibri" w:cs="Calibri"/>
                <w:b/>
                <w:bCs/>
                <w:color w:val="000000"/>
                <w:sz w:val="22"/>
                <w:szCs w:val="22"/>
              </w:rPr>
              <w:t>Conservation Lands 2022 (acres)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865E542" w14:textId="77777777" w:rsidR="00F2418E" w:rsidRDefault="00F2418E">
            <w:pPr>
              <w:jc w:val="center"/>
              <w:rPr>
                <w:rFonts w:ascii="Calibri" w:hAnsi="Calibri" w:cs="Calibri"/>
                <w:b/>
                <w:bCs/>
                <w:color w:val="000000"/>
                <w:sz w:val="22"/>
                <w:szCs w:val="22"/>
              </w:rPr>
            </w:pPr>
            <w:r>
              <w:rPr>
                <w:rFonts w:ascii="Calibri" w:hAnsi="Calibri" w:cs="Calibri"/>
                <w:b/>
                <w:bCs/>
                <w:color w:val="000000"/>
                <w:sz w:val="22"/>
                <w:szCs w:val="22"/>
              </w:rPr>
              <w:t>Town Area (acres)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818FE1A" w14:textId="77777777" w:rsidR="00F2418E" w:rsidRDefault="00F2418E">
            <w:pPr>
              <w:jc w:val="center"/>
              <w:rPr>
                <w:rFonts w:ascii="Calibri" w:hAnsi="Calibri" w:cs="Calibri"/>
                <w:b/>
                <w:bCs/>
                <w:color w:val="000000"/>
                <w:sz w:val="22"/>
                <w:szCs w:val="22"/>
              </w:rPr>
            </w:pPr>
            <w:r>
              <w:rPr>
                <w:rFonts w:ascii="Calibri" w:hAnsi="Calibri" w:cs="Calibri"/>
                <w:b/>
                <w:bCs/>
                <w:color w:val="000000"/>
                <w:sz w:val="22"/>
                <w:szCs w:val="22"/>
              </w:rPr>
              <w:t>Percent Conservation 2022</w:t>
            </w:r>
          </w:p>
        </w:tc>
      </w:tr>
      <w:tr w:rsidR="00F2418E" w14:paraId="0B6A4A2B"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CC3BDAA" w14:textId="77777777" w:rsidR="00F2418E" w:rsidRDefault="00F2418E">
            <w:pPr>
              <w:rPr>
                <w:rFonts w:ascii="Calibri" w:hAnsi="Calibri" w:cs="Calibri"/>
                <w:color w:val="000000"/>
                <w:sz w:val="22"/>
                <w:szCs w:val="22"/>
              </w:rPr>
            </w:pPr>
            <w:r>
              <w:rPr>
                <w:rFonts w:ascii="Calibri" w:hAnsi="Calibri" w:cs="Calibri"/>
                <w:color w:val="000000"/>
                <w:sz w:val="22"/>
                <w:szCs w:val="22"/>
              </w:rPr>
              <w:t>Barrington, NH</w:t>
            </w:r>
          </w:p>
        </w:tc>
        <w:tc>
          <w:tcPr>
            <w:tcW w:w="1660" w:type="dxa"/>
            <w:tcBorders>
              <w:top w:val="nil"/>
              <w:left w:val="nil"/>
              <w:bottom w:val="single" w:sz="4" w:space="0" w:color="auto"/>
              <w:right w:val="single" w:sz="4" w:space="0" w:color="auto"/>
            </w:tcBorders>
            <w:shd w:val="clear" w:color="auto" w:fill="auto"/>
            <w:noWrap/>
            <w:vAlign w:val="bottom"/>
            <w:hideMark/>
          </w:tcPr>
          <w:p w14:paraId="5C50170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6,446.1</w:t>
            </w:r>
          </w:p>
        </w:tc>
        <w:tc>
          <w:tcPr>
            <w:tcW w:w="1660" w:type="dxa"/>
            <w:tcBorders>
              <w:top w:val="nil"/>
              <w:left w:val="nil"/>
              <w:bottom w:val="single" w:sz="4" w:space="0" w:color="auto"/>
              <w:right w:val="single" w:sz="4" w:space="0" w:color="auto"/>
            </w:tcBorders>
            <w:shd w:val="clear" w:color="auto" w:fill="auto"/>
            <w:noWrap/>
            <w:vAlign w:val="bottom"/>
            <w:hideMark/>
          </w:tcPr>
          <w:p w14:paraId="0790FD9B"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29,719.0</w:t>
            </w:r>
          </w:p>
        </w:tc>
        <w:tc>
          <w:tcPr>
            <w:tcW w:w="1660" w:type="dxa"/>
            <w:tcBorders>
              <w:top w:val="nil"/>
              <w:left w:val="nil"/>
              <w:bottom w:val="single" w:sz="4" w:space="0" w:color="auto"/>
              <w:right w:val="single" w:sz="4" w:space="0" w:color="auto"/>
            </w:tcBorders>
            <w:shd w:val="clear" w:color="auto" w:fill="auto"/>
            <w:noWrap/>
            <w:vAlign w:val="bottom"/>
            <w:hideMark/>
          </w:tcPr>
          <w:p w14:paraId="605DD968"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21.7%</w:t>
            </w:r>
          </w:p>
        </w:tc>
      </w:tr>
      <w:tr w:rsidR="00F2418E" w14:paraId="69C95705"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7AC0FDE" w14:textId="77777777" w:rsidR="00F2418E" w:rsidRDefault="00F2418E">
            <w:pPr>
              <w:rPr>
                <w:rFonts w:ascii="Calibri" w:hAnsi="Calibri" w:cs="Calibri"/>
                <w:color w:val="000000"/>
                <w:sz w:val="22"/>
                <w:szCs w:val="22"/>
              </w:rPr>
            </w:pPr>
            <w:r>
              <w:rPr>
                <w:rFonts w:ascii="Calibri" w:hAnsi="Calibri" w:cs="Calibri"/>
                <w:color w:val="000000"/>
                <w:sz w:val="22"/>
                <w:szCs w:val="22"/>
              </w:rPr>
              <w:t>Brentwood, NH</w:t>
            </w:r>
          </w:p>
        </w:tc>
        <w:tc>
          <w:tcPr>
            <w:tcW w:w="1660" w:type="dxa"/>
            <w:tcBorders>
              <w:top w:val="nil"/>
              <w:left w:val="nil"/>
              <w:bottom w:val="single" w:sz="4" w:space="0" w:color="auto"/>
              <w:right w:val="single" w:sz="4" w:space="0" w:color="auto"/>
            </w:tcBorders>
            <w:shd w:val="clear" w:color="auto" w:fill="auto"/>
            <w:noWrap/>
            <w:vAlign w:val="bottom"/>
            <w:hideMark/>
          </w:tcPr>
          <w:p w14:paraId="6EE96C9F"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3,246.7</w:t>
            </w:r>
          </w:p>
        </w:tc>
        <w:tc>
          <w:tcPr>
            <w:tcW w:w="1660" w:type="dxa"/>
            <w:tcBorders>
              <w:top w:val="nil"/>
              <w:left w:val="nil"/>
              <w:bottom w:val="single" w:sz="4" w:space="0" w:color="auto"/>
              <w:right w:val="single" w:sz="4" w:space="0" w:color="auto"/>
            </w:tcBorders>
            <w:shd w:val="clear" w:color="auto" w:fill="auto"/>
            <w:noWrap/>
            <w:vAlign w:val="bottom"/>
            <w:hideMark/>
          </w:tcPr>
          <w:p w14:paraId="0BF8F9B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10,726.0</w:t>
            </w:r>
          </w:p>
        </w:tc>
        <w:tc>
          <w:tcPr>
            <w:tcW w:w="1660" w:type="dxa"/>
            <w:tcBorders>
              <w:top w:val="nil"/>
              <w:left w:val="nil"/>
              <w:bottom w:val="single" w:sz="4" w:space="0" w:color="auto"/>
              <w:right w:val="single" w:sz="4" w:space="0" w:color="auto"/>
            </w:tcBorders>
            <w:shd w:val="clear" w:color="auto" w:fill="auto"/>
            <w:noWrap/>
            <w:vAlign w:val="bottom"/>
            <w:hideMark/>
          </w:tcPr>
          <w:p w14:paraId="69908EF6"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30.3%</w:t>
            </w:r>
          </w:p>
        </w:tc>
      </w:tr>
      <w:tr w:rsidR="00F2418E" w14:paraId="1CC597F8"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C1C4AFB" w14:textId="77777777" w:rsidR="00F2418E" w:rsidRDefault="00F2418E">
            <w:pPr>
              <w:rPr>
                <w:rFonts w:ascii="Calibri" w:hAnsi="Calibri" w:cs="Calibri"/>
                <w:color w:val="000000"/>
                <w:sz w:val="22"/>
                <w:szCs w:val="22"/>
              </w:rPr>
            </w:pPr>
            <w:r>
              <w:rPr>
                <w:rFonts w:ascii="Calibri" w:hAnsi="Calibri" w:cs="Calibri"/>
                <w:color w:val="000000"/>
                <w:sz w:val="22"/>
                <w:szCs w:val="22"/>
              </w:rPr>
              <w:t>Brookfield, NH</w:t>
            </w:r>
          </w:p>
        </w:tc>
        <w:tc>
          <w:tcPr>
            <w:tcW w:w="1660" w:type="dxa"/>
            <w:tcBorders>
              <w:top w:val="nil"/>
              <w:left w:val="nil"/>
              <w:bottom w:val="single" w:sz="4" w:space="0" w:color="auto"/>
              <w:right w:val="single" w:sz="4" w:space="0" w:color="auto"/>
            </w:tcBorders>
            <w:shd w:val="clear" w:color="auto" w:fill="auto"/>
            <w:noWrap/>
            <w:vAlign w:val="bottom"/>
            <w:hideMark/>
          </w:tcPr>
          <w:p w14:paraId="14757C2B"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3,845.4</w:t>
            </w:r>
          </w:p>
        </w:tc>
        <w:tc>
          <w:tcPr>
            <w:tcW w:w="1660" w:type="dxa"/>
            <w:tcBorders>
              <w:top w:val="nil"/>
              <w:left w:val="nil"/>
              <w:bottom w:val="single" w:sz="4" w:space="0" w:color="auto"/>
              <w:right w:val="single" w:sz="4" w:space="0" w:color="auto"/>
            </w:tcBorders>
            <w:shd w:val="clear" w:color="auto" w:fill="auto"/>
            <w:noWrap/>
            <w:vAlign w:val="bottom"/>
            <w:hideMark/>
          </w:tcPr>
          <w:p w14:paraId="7A293032"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14,593.0</w:t>
            </w:r>
          </w:p>
        </w:tc>
        <w:tc>
          <w:tcPr>
            <w:tcW w:w="1660" w:type="dxa"/>
            <w:tcBorders>
              <w:top w:val="nil"/>
              <w:left w:val="nil"/>
              <w:bottom w:val="single" w:sz="4" w:space="0" w:color="auto"/>
              <w:right w:val="single" w:sz="4" w:space="0" w:color="auto"/>
            </w:tcBorders>
            <w:shd w:val="clear" w:color="auto" w:fill="auto"/>
            <w:noWrap/>
            <w:vAlign w:val="bottom"/>
            <w:hideMark/>
          </w:tcPr>
          <w:p w14:paraId="192ADF4F"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26.4%</w:t>
            </w:r>
          </w:p>
        </w:tc>
      </w:tr>
      <w:tr w:rsidR="00F2418E" w14:paraId="2F085632"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363B665" w14:textId="77777777" w:rsidR="00F2418E" w:rsidRDefault="00F2418E">
            <w:pPr>
              <w:rPr>
                <w:rFonts w:ascii="Calibri" w:hAnsi="Calibri" w:cs="Calibri"/>
                <w:color w:val="000000"/>
                <w:sz w:val="22"/>
                <w:szCs w:val="22"/>
              </w:rPr>
            </w:pPr>
            <w:r>
              <w:rPr>
                <w:rFonts w:ascii="Calibri" w:hAnsi="Calibri" w:cs="Calibri"/>
                <w:color w:val="000000"/>
                <w:sz w:val="22"/>
                <w:szCs w:val="22"/>
              </w:rPr>
              <w:t>Candia, NH</w:t>
            </w:r>
          </w:p>
        </w:tc>
        <w:tc>
          <w:tcPr>
            <w:tcW w:w="1660" w:type="dxa"/>
            <w:tcBorders>
              <w:top w:val="nil"/>
              <w:left w:val="nil"/>
              <w:bottom w:val="single" w:sz="4" w:space="0" w:color="auto"/>
              <w:right w:val="single" w:sz="4" w:space="0" w:color="auto"/>
            </w:tcBorders>
            <w:shd w:val="clear" w:color="auto" w:fill="auto"/>
            <w:noWrap/>
            <w:vAlign w:val="bottom"/>
            <w:hideMark/>
          </w:tcPr>
          <w:p w14:paraId="03592E7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2,708.8</w:t>
            </w:r>
          </w:p>
        </w:tc>
        <w:tc>
          <w:tcPr>
            <w:tcW w:w="1660" w:type="dxa"/>
            <w:tcBorders>
              <w:top w:val="nil"/>
              <w:left w:val="nil"/>
              <w:bottom w:val="single" w:sz="4" w:space="0" w:color="auto"/>
              <w:right w:val="single" w:sz="4" w:space="0" w:color="auto"/>
            </w:tcBorders>
            <w:shd w:val="clear" w:color="auto" w:fill="auto"/>
            <w:noWrap/>
            <w:vAlign w:val="bottom"/>
            <w:hideMark/>
          </w:tcPr>
          <w:p w14:paraId="0F5842A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19,328.9</w:t>
            </w:r>
          </w:p>
        </w:tc>
        <w:tc>
          <w:tcPr>
            <w:tcW w:w="1660" w:type="dxa"/>
            <w:tcBorders>
              <w:top w:val="nil"/>
              <w:left w:val="nil"/>
              <w:bottom w:val="single" w:sz="4" w:space="0" w:color="auto"/>
              <w:right w:val="single" w:sz="4" w:space="0" w:color="auto"/>
            </w:tcBorders>
            <w:shd w:val="clear" w:color="auto" w:fill="auto"/>
            <w:noWrap/>
            <w:vAlign w:val="bottom"/>
            <w:hideMark/>
          </w:tcPr>
          <w:p w14:paraId="4802D092"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14.0%</w:t>
            </w:r>
          </w:p>
        </w:tc>
      </w:tr>
      <w:tr w:rsidR="00F2418E" w14:paraId="3945FA54"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DDF77E1" w14:textId="77777777" w:rsidR="00F2418E" w:rsidRDefault="00F2418E">
            <w:pPr>
              <w:rPr>
                <w:rFonts w:ascii="Calibri" w:hAnsi="Calibri" w:cs="Calibri"/>
                <w:color w:val="000000"/>
                <w:sz w:val="22"/>
                <w:szCs w:val="22"/>
              </w:rPr>
            </w:pPr>
            <w:r>
              <w:rPr>
                <w:rFonts w:ascii="Calibri" w:hAnsi="Calibri" w:cs="Calibri"/>
                <w:color w:val="000000"/>
                <w:sz w:val="22"/>
                <w:szCs w:val="22"/>
              </w:rPr>
              <w:t>Chester, NH</w:t>
            </w:r>
          </w:p>
        </w:tc>
        <w:tc>
          <w:tcPr>
            <w:tcW w:w="1660" w:type="dxa"/>
            <w:tcBorders>
              <w:top w:val="nil"/>
              <w:left w:val="nil"/>
              <w:bottom w:val="single" w:sz="4" w:space="0" w:color="auto"/>
              <w:right w:val="single" w:sz="4" w:space="0" w:color="auto"/>
            </w:tcBorders>
            <w:shd w:val="clear" w:color="auto" w:fill="auto"/>
            <w:noWrap/>
            <w:vAlign w:val="bottom"/>
            <w:hideMark/>
          </w:tcPr>
          <w:p w14:paraId="3106EA06"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3,084.1</w:t>
            </w:r>
          </w:p>
        </w:tc>
        <w:tc>
          <w:tcPr>
            <w:tcW w:w="1660" w:type="dxa"/>
            <w:tcBorders>
              <w:top w:val="nil"/>
              <w:left w:val="nil"/>
              <w:bottom w:val="single" w:sz="4" w:space="0" w:color="auto"/>
              <w:right w:val="single" w:sz="4" w:space="0" w:color="auto"/>
            </w:tcBorders>
            <w:shd w:val="clear" w:color="auto" w:fill="auto"/>
            <w:noWrap/>
            <w:vAlign w:val="bottom"/>
            <w:hideMark/>
          </w:tcPr>
          <w:p w14:paraId="714CC89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16,606.2</w:t>
            </w:r>
          </w:p>
        </w:tc>
        <w:tc>
          <w:tcPr>
            <w:tcW w:w="1660" w:type="dxa"/>
            <w:tcBorders>
              <w:top w:val="nil"/>
              <w:left w:val="nil"/>
              <w:bottom w:val="single" w:sz="4" w:space="0" w:color="auto"/>
              <w:right w:val="single" w:sz="4" w:space="0" w:color="auto"/>
            </w:tcBorders>
            <w:shd w:val="clear" w:color="auto" w:fill="auto"/>
            <w:noWrap/>
            <w:vAlign w:val="bottom"/>
            <w:hideMark/>
          </w:tcPr>
          <w:p w14:paraId="29B9001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18.6%</w:t>
            </w:r>
          </w:p>
        </w:tc>
      </w:tr>
      <w:tr w:rsidR="00F2418E" w14:paraId="02CB99DE"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CA13F48" w14:textId="77777777" w:rsidR="00F2418E" w:rsidRDefault="00F2418E">
            <w:pPr>
              <w:rPr>
                <w:rFonts w:ascii="Calibri" w:hAnsi="Calibri" w:cs="Calibri"/>
                <w:color w:val="000000"/>
                <w:sz w:val="22"/>
                <w:szCs w:val="22"/>
              </w:rPr>
            </w:pPr>
            <w:r>
              <w:rPr>
                <w:rFonts w:ascii="Calibri" w:hAnsi="Calibri" w:cs="Calibri"/>
                <w:color w:val="000000"/>
                <w:sz w:val="22"/>
                <w:szCs w:val="22"/>
              </w:rPr>
              <w:t>Danville, NH</w:t>
            </w:r>
          </w:p>
        </w:tc>
        <w:tc>
          <w:tcPr>
            <w:tcW w:w="1660" w:type="dxa"/>
            <w:tcBorders>
              <w:top w:val="nil"/>
              <w:left w:val="nil"/>
              <w:bottom w:val="single" w:sz="4" w:space="0" w:color="auto"/>
              <w:right w:val="single" w:sz="4" w:space="0" w:color="auto"/>
            </w:tcBorders>
            <w:shd w:val="clear" w:color="auto" w:fill="auto"/>
            <w:noWrap/>
            <w:vAlign w:val="bottom"/>
            <w:hideMark/>
          </w:tcPr>
          <w:p w14:paraId="61059408"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747.4</w:t>
            </w:r>
          </w:p>
        </w:tc>
        <w:tc>
          <w:tcPr>
            <w:tcW w:w="1660" w:type="dxa"/>
            <w:tcBorders>
              <w:top w:val="nil"/>
              <w:left w:val="nil"/>
              <w:bottom w:val="single" w:sz="4" w:space="0" w:color="auto"/>
              <w:right w:val="single" w:sz="4" w:space="0" w:color="auto"/>
            </w:tcBorders>
            <w:shd w:val="clear" w:color="auto" w:fill="auto"/>
            <w:noWrap/>
            <w:vAlign w:val="bottom"/>
            <w:hideMark/>
          </w:tcPr>
          <w:p w14:paraId="2E0CDFCF"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7,438.7</w:t>
            </w:r>
          </w:p>
        </w:tc>
        <w:tc>
          <w:tcPr>
            <w:tcW w:w="1660" w:type="dxa"/>
            <w:tcBorders>
              <w:top w:val="nil"/>
              <w:left w:val="nil"/>
              <w:bottom w:val="single" w:sz="4" w:space="0" w:color="auto"/>
              <w:right w:val="single" w:sz="4" w:space="0" w:color="auto"/>
            </w:tcBorders>
            <w:shd w:val="clear" w:color="auto" w:fill="auto"/>
            <w:noWrap/>
            <w:vAlign w:val="bottom"/>
            <w:hideMark/>
          </w:tcPr>
          <w:p w14:paraId="3EF2C710"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10.0%</w:t>
            </w:r>
          </w:p>
        </w:tc>
      </w:tr>
      <w:tr w:rsidR="00F2418E" w14:paraId="39ADBFCB"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7DA8016" w14:textId="77777777" w:rsidR="00F2418E" w:rsidRDefault="00F2418E">
            <w:pPr>
              <w:rPr>
                <w:rFonts w:ascii="Calibri" w:hAnsi="Calibri" w:cs="Calibri"/>
                <w:color w:val="000000"/>
                <w:sz w:val="22"/>
                <w:szCs w:val="22"/>
              </w:rPr>
            </w:pPr>
            <w:r>
              <w:rPr>
                <w:rFonts w:ascii="Calibri" w:hAnsi="Calibri" w:cs="Calibri"/>
                <w:color w:val="000000"/>
                <w:sz w:val="22"/>
                <w:szCs w:val="22"/>
              </w:rPr>
              <w:t>Deerfield, NH</w:t>
            </w:r>
          </w:p>
        </w:tc>
        <w:tc>
          <w:tcPr>
            <w:tcW w:w="1660" w:type="dxa"/>
            <w:tcBorders>
              <w:top w:val="nil"/>
              <w:left w:val="nil"/>
              <w:bottom w:val="single" w:sz="4" w:space="0" w:color="auto"/>
              <w:right w:val="single" w:sz="4" w:space="0" w:color="auto"/>
            </w:tcBorders>
            <w:shd w:val="clear" w:color="auto" w:fill="auto"/>
            <w:noWrap/>
            <w:vAlign w:val="bottom"/>
            <w:hideMark/>
          </w:tcPr>
          <w:p w14:paraId="7470ACCD"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7,205.6</w:t>
            </w:r>
          </w:p>
        </w:tc>
        <w:tc>
          <w:tcPr>
            <w:tcW w:w="1660" w:type="dxa"/>
            <w:tcBorders>
              <w:top w:val="nil"/>
              <w:left w:val="nil"/>
              <w:bottom w:val="single" w:sz="4" w:space="0" w:color="auto"/>
              <w:right w:val="single" w:sz="4" w:space="0" w:color="auto"/>
            </w:tcBorders>
            <w:shd w:val="clear" w:color="auto" w:fill="auto"/>
            <w:noWrap/>
            <w:vAlign w:val="bottom"/>
            <w:hideMark/>
          </w:tcPr>
          <w:p w14:paraId="21A2190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32,575.7</w:t>
            </w:r>
          </w:p>
        </w:tc>
        <w:tc>
          <w:tcPr>
            <w:tcW w:w="1660" w:type="dxa"/>
            <w:tcBorders>
              <w:top w:val="nil"/>
              <w:left w:val="nil"/>
              <w:bottom w:val="single" w:sz="4" w:space="0" w:color="auto"/>
              <w:right w:val="single" w:sz="4" w:space="0" w:color="auto"/>
            </w:tcBorders>
            <w:shd w:val="clear" w:color="auto" w:fill="auto"/>
            <w:noWrap/>
            <w:vAlign w:val="bottom"/>
            <w:hideMark/>
          </w:tcPr>
          <w:p w14:paraId="62A6F264"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22.1%</w:t>
            </w:r>
          </w:p>
        </w:tc>
      </w:tr>
      <w:tr w:rsidR="00F2418E" w14:paraId="7A940226"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9A3A3F0" w14:textId="77777777" w:rsidR="00F2418E" w:rsidRDefault="00F2418E">
            <w:pPr>
              <w:rPr>
                <w:rFonts w:ascii="Calibri" w:hAnsi="Calibri" w:cs="Calibri"/>
                <w:color w:val="000000"/>
                <w:sz w:val="22"/>
                <w:szCs w:val="22"/>
              </w:rPr>
            </w:pPr>
            <w:r>
              <w:rPr>
                <w:rFonts w:ascii="Calibri" w:hAnsi="Calibri" w:cs="Calibri"/>
                <w:color w:val="000000"/>
                <w:sz w:val="22"/>
                <w:szCs w:val="22"/>
              </w:rPr>
              <w:t>Dover, NH*</w:t>
            </w:r>
          </w:p>
        </w:tc>
        <w:tc>
          <w:tcPr>
            <w:tcW w:w="1660" w:type="dxa"/>
            <w:tcBorders>
              <w:top w:val="nil"/>
              <w:left w:val="nil"/>
              <w:bottom w:val="single" w:sz="4" w:space="0" w:color="auto"/>
              <w:right w:val="single" w:sz="4" w:space="0" w:color="auto"/>
            </w:tcBorders>
            <w:shd w:val="clear" w:color="auto" w:fill="auto"/>
            <w:noWrap/>
            <w:vAlign w:val="bottom"/>
            <w:hideMark/>
          </w:tcPr>
          <w:p w14:paraId="75D51C2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3,643.1</w:t>
            </w:r>
          </w:p>
        </w:tc>
        <w:tc>
          <w:tcPr>
            <w:tcW w:w="1660" w:type="dxa"/>
            <w:tcBorders>
              <w:top w:val="nil"/>
              <w:left w:val="nil"/>
              <w:bottom w:val="single" w:sz="4" w:space="0" w:color="auto"/>
              <w:right w:val="single" w:sz="4" w:space="0" w:color="auto"/>
            </w:tcBorders>
            <w:shd w:val="clear" w:color="auto" w:fill="auto"/>
            <w:noWrap/>
            <w:vAlign w:val="bottom"/>
            <w:hideMark/>
          </w:tcPr>
          <w:p w14:paraId="0BA7036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17,036.9</w:t>
            </w:r>
          </w:p>
        </w:tc>
        <w:tc>
          <w:tcPr>
            <w:tcW w:w="1660" w:type="dxa"/>
            <w:tcBorders>
              <w:top w:val="nil"/>
              <w:left w:val="nil"/>
              <w:bottom w:val="single" w:sz="4" w:space="0" w:color="auto"/>
              <w:right w:val="single" w:sz="4" w:space="0" w:color="auto"/>
            </w:tcBorders>
            <w:shd w:val="clear" w:color="auto" w:fill="auto"/>
            <w:noWrap/>
            <w:vAlign w:val="bottom"/>
            <w:hideMark/>
          </w:tcPr>
          <w:p w14:paraId="213B4A09"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21.4%</w:t>
            </w:r>
          </w:p>
        </w:tc>
      </w:tr>
      <w:tr w:rsidR="00F2418E" w14:paraId="033840CE"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B236591" w14:textId="77777777" w:rsidR="00F2418E" w:rsidRDefault="00F2418E">
            <w:pPr>
              <w:rPr>
                <w:rFonts w:ascii="Calibri" w:hAnsi="Calibri" w:cs="Calibri"/>
                <w:color w:val="000000"/>
                <w:sz w:val="22"/>
                <w:szCs w:val="22"/>
              </w:rPr>
            </w:pPr>
            <w:r>
              <w:rPr>
                <w:rFonts w:ascii="Calibri" w:hAnsi="Calibri" w:cs="Calibri"/>
                <w:color w:val="000000"/>
                <w:sz w:val="22"/>
                <w:szCs w:val="22"/>
              </w:rPr>
              <w:t>Durham, NH*</w:t>
            </w:r>
          </w:p>
        </w:tc>
        <w:tc>
          <w:tcPr>
            <w:tcW w:w="1660" w:type="dxa"/>
            <w:tcBorders>
              <w:top w:val="nil"/>
              <w:left w:val="nil"/>
              <w:bottom w:val="single" w:sz="4" w:space="0" w:color="auto"/>
              <w:right w:val="single" w:sz="4" w:space="0" w:color="auto"/>
            </w:tcBorders>
            <w:shd w:val="clear" w:color="auto" w:fill="auto"/>
            <w:noWrap/>
            <w:vAlign w:val="bottom"/>
            <w:hideMark/>
          </w:tcPr>
          <w:p w14:paraId="37FC2599"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6,713.0</w:t>
            </w:r>
          </w:p>
        </w:tc>
        <w:tc>
          <w:tcPr>
            <w:tcW w:w="1660" w:type="dxa"/>
            <w:tcBorders>
              <w:top w:val="nil"/>
              <w:left w:val="nil"/>
              <w:bottom w:val="single" w:sz="4" w:space="0" w:color="auto"/>
              <w:right w:val="single" w:sz="4" w:space="0" w:color="auto"/>
            </w:tcBorders>
            <w:shd w:val="clear" w:color="auto" w:fill="auto"/>
            <w:noWrap/>
            <w:vAlign w:val="bottom"/>
            <w:hideMark/>
          </w:tcPr>
          <w:p w14:paraId="5F3B21B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14,251.1</w:t>
            </w:r>
          </w:p>
        </w:tc>
        <w:tc>
          <w:tcPr>
            <w:tcW w:w="1660" w:type="dxa"/>
            <w:tcBorders>
              <w:top w:val="nil"/>
              <w:left w:val="nil"/>
              <w:bottom w:val="single" w:sz="4" w:space="0" w:color="auto"/>
              <w:right w:val="single" w:sz="4" w:space="0" w:color="auto"/>
            </w:tcBorders>
            <w:shd w:val="clear" w:color="auto" w:fill="auto"/>
            <w:noWrap/>
            <w:vAlign w:val="bottom"/>
            <w:hideMark/>
          </w:tcPr>
          <w:p w14:paraId="7A89601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47.1%</w:t>
            </w:r>
          </w:p>
        </w:tc>
      </w:tr>
      <w:tr w:rsidR="00F2418E" w14:paraId="665A21CF"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01AC86C" w14:textId="77777777" w:rsidR="00F2418E" w:rsidRDefault="00F2418E">
            <w:pPr>
              <w:rPr>
                <w:rFonts w:ascii="Calibri" w:hAnsi="Calibri" w:cs="Calibri"/>
                <w:color w:val="000000"/>
                <w:sz w:val="22"/>
                <w:szCs w:val="22"/>
              </w:rPr>
            </w:pPr>
            <w:r>
              <w:rPr>
                <w:rFonts w:ascii="Calibri" w:hAnsi="Calibri" w:cs="Calibri"/>
                <w:color w:val="000000"/>
                <w:sz w:val="22"/>
                <w:szCs w:val="22"/>
              </w:rPr>
              <w:t>East Kingston, NH</w:t>
            </w:r>
          </w:p>
        </w:tc>
        <w:tc>
          <w:tcPr>
            <w:tcW w:w="1660" w:type="dxa"/>
            <w:tcBorders>
              <w:top w:val="nil"/>
              <w:left w:val="nil"/>
              <w:bottom w:val="single" w:sz="4" w:space="0" w:color="auto"/>
              <w:right w:val="single" w:sz="4" w:space="0" w:color="auto"/>
            </w:tcBorders>
            <w:shd w:val="clear" w:color="auto" w:fill="auto"/>
            <w:noWrap/>
            <w:vAlign w:val="bottom"/>
            <w:hideMark/>
          </w:tcPr>
          <w:p w14:paraId="3E87A9CF"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1,066.6</w:t>
            </w:r>
          </w:p>
        </w:tc>
        <w:tc>
          <w:tcPr>
            <w:tcW w:w="1660" w:type="dxa"/>
            <w:tcBorders>
              <w:top w:val="nil"/>
              <w:left w:val="nil"/>
              <w:bottom w:val="single" w:sz="4" w:space="0" w:color="auto"/>
              <w:right w:val="single" w:sz="4" w:space="0" w:color="auto"/>
            </w:tcBorders>
            <w:shd w:val="clear" w:color="auto" w:fill="auto"/>
            <w:noWrap/>
            <w:vAlign w:val="bottom"/>
            <w:hideMark/>
          </w:tcPr>
          <w:p w14:paraId="758A3B1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6,318.0</w:t>
            </w:r>
          </w:p>
        </w:tc>
        <w:tc>
          <w:tcPr>
            <w:tcW w:w="1660" w:type="dxa"/>
            <w:tcBorders>
              <w:top w:val="nil"/>
              <w:left w:val="nil"/>
              <w:bottom w:val="single" w:sz="4" w:space="0" w:color="auto"/>
              <w:right w:val="single" w:sz="4" w:space="0" w:color="auto"/>
            </w:tcBorders>
            <w:shd w:val="clear" w:color="auto" w:fill="auto"/>
            <w:noWrap/>
            <w:vAlign w:val="bottom"/>
            <w:hideMark/>
          </w:tcPr>
          <w:p w14:paraId="530AF4B2"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16.9%</w:t>
            </w:r>
          </w:p>
        </w:tc>
      </w:tr>
      <w:tr w:rsidR="00F2418E" w14:paraId="2C63B949"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ACFF78A" w14:textId="77777777" w:rsidR="00F2418E" w:rsidRDefault="00F2418E">
            <w:pPr>
              <w:rPr>
                <w:rFonts w:ascii="Calibri" w:hAnsi="Calibri" w:cs="Calibri"/>
                <w:color w:val="000000"/>
                <w:sz w:val="22"/>
                <w:szCs w:val="22"/>
              </w:rPr>
            </w:pPr>
            <w:r>
              <w:rPr>
                <w:rFonts w:ascii="Calibri" w:hAnsi="Calibri" w:cs="Calibri"/>
                <w:color w:val="000000"/>
                <w:sz w:val="22"/>
                <w:szCs w:val="22"/>
              </w:rPr>
              <w:lastRenderedPageBreak/>
              <w:t>Epping, NH</w:t>
            </w:r>
          </w:p>
        </w:tc>
        <w:tc>
          <w:tcPr>
            <w:tcW w:w="1660" w:type="dxa"/>
            <w:tcBorders>
              <w:top w:val="nil"/>
              <w:left w:val="nil"/>
              <w:bottom w:val="single" w:sz="4" w:space="0" w:color="auto"/>
              <w:right w:val="single" w:sz="4" w:space="0" w:color="auto"/>
            </w:tcBorders>
            <w:shd w:val="clear" w:color="auto" w:fill="auto"/>
            <w:noWrap/>
            <w:vAlign w:val="bottom"/>
            <w:hideMark/>
          </w:tcPr>
          <w:p w14:paraId="07582DD9"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4,918.4</w:t>
            </w:r>
          </w:p>
        </w:tc>
        <w:tc>
          <w:tcPr>
            <w:tcW w:w="1660" w:type="dxa"/>
            <w:tcBorders>
              <w:top w:val="nil"/>
              <w:left w:val="nil"/>
              <w:bottom w:val="single" w:sz="4" w:space="0" w:color="auto"/>
              <w:right w:val="single" w:sz="4" w:space="0" w:color="auto"/>
            </w:tcBorders>
            <w:shd w:val="clear" w:color="auto" w:fill="auto"/>
            <w:noWrap/>
            <w:vAlign w:val="bottom"/>
            <w:hideMark/>
          </w:tcPr>
          <w:p w14:paraId="5CE38099"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16,476.6</w:t>
            </w:r>
          </w:p>
        </w:tc>
        <w:tc>
          <w:tcPr>
            <w:tcW w:w="1660" w:type="dxa"/>
            <w:tcBorders>
              <w:top w:val="nil"/>
              <w:left w:val="nil"/>
              <w:bottom w:val="single" w:sz="4" w:space="0" w:color="auto"/>
              <w:right w:val="single" w:sz="4" w:space="0" w:color="auto"/>
            </w:tcBorders>
            <w:shd w:val="clear" w:color="auto" w:fill="auto"/>
            <w:noWrap/>
            <w:vAlign w:val="bottom"/>
            <w:hideMark/>
          </w:tcPr>
          <w:p w14:paraId="1EC9523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29.9%</w:t>
            </w:r>
          </w:p>
        </w:tc>
      </w:tr>
      <w:tr w:rsidR="00F2418E" w14:paraId="1E4DB7E8"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8C7ECEE" w14:textId="77777777" w:rsidR="00F2418E" w:rsidRDefault="00F2418E">
            <w:pPr>
              <w:rPr>
                <w:rFonts w:ascii="Calibri" w:hAnsi="Calibri" w:cs="Calibri"/>
                <w:color w:val="000000"/>
                <w:sz w:val="22"/>
                <w:szCs w:val="22"/>
              </w:rPr>
            </w:pPr>
            <w:r>
              <w:rPr>
                <w:rFonts w:ascii="Calibri" w:hAnsi="Calibri" w:cs="Calibri"/>
                <w:color w:val="000000"/>
                <w:sz w:val="22"/>
                <w:szCs w:val="22"/>
              </w:rPr>
              <w:t>Exeter, NH*</w:t>
            </w:r>
          </w:p>
        </w:tc>
        <w:tc>
          <w:tcPr>
            <w:tcW w:w="1660" w:type="dxa"/>
            <w:tcBorders>
              <w:top w:val="nil"/>
              <w:left w:val="nil"/>
              <w:bottom w:val="single" w:sz="4" w:space="0" w:color="auto"/>
              <w:right w:val="single" w:sz="4" w:space="0" w:color="auto"/>
            </w:tcBorders>
            <w:shd w:val="clear" w:color="auto" w:fill="auto"/>
            <w:noWrap/>
            <w:vAlign w:val="bottom"/>
            <w:hideMark/>
          </w:tcPr>
          <w:p w14:paraId="78D91DE8"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4,151.6</w:t>
            </w:r>
          </w:p>
        </w:tc>
        <w:tc>
          <w:tcPr>
            <w:tcW w:w="1660" w:type="dxa"/>
            <w:tcBorders>
              <w:top w:val="nil"/>
              <w:left w:val="nil"/>
              <w:bottom w:val="single" w:sz="4" w:space="0" w:color="auto"/>
              <w:right w:val="single" w:sz="4" w:space="0" w:color="auto"/>
            </w:tcBorders>
            <w:shd w:val="clear" w:color="auto" w:fill="auto"/>
            <w:noWrap/>
            <w:vAlign w:val="bottom"/>
            <w:hideMark/>
          </w:tcPr>
          <w:p w14:paraId="3C5D3701"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12,540.6</w:t>
            </w:r>
          </w:p>
        </w:tc>
        <w:tc>
          <w:tcPr>
            <w:tcW w:w="1660" w:type="dxa"/>
            <w:tcBorders>
              <w:top w:val="nil"/>
              <w:left w:val="nil"/>
              <w:bottom w:val="single" w:sz="4" w:space="0" w:color="auto"/>
              <w:right w:val="single" w:sz="4" w:space="0" w:color="auto"/>
            </w:tcBorders>
            <w:shd w:val="clear" w:color="auto" w:fill="auto"/>
            <w:noWrap/>
            <w:vAlign w:val="bottom"/>
            <w:hideMark/>
          </w:tcPr>
          <w:p w14:paraId="5F14069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33.1%</w:t>
            </w:r>
          </w:p>
        </w:tc>
      </w:tr>
      <w:tr w:rsidR="00F2418E" w14:paraId="3736E7CD"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6950C16" w14:textId="77777777" w:rsidR="00F2418E" w:rsidRDefault="00F2418E">
            <w:pPr>
              <w:rPr>
                <w:rFonts w:ascii="Calibri" w:hAnsi="Calibri" w:cs="Calibri"/>
                <w:color w:val="000000"/>
                <w:sz w:val="22"/>
                <w:szCs w:val="22"/>
              </w:rPr>
            </w:pPr>
            <w:r>
              <w:rPr>
                <w:rFonts w:ascii="Calibri" w:hAnsi="Calibri" w:cs="Calibri"/>
                <w:color w:val="000000"/>
                <w:sz w:val="22"/>
                <w:szCs w:val="22"/>
              </w:rPr>
              <w:t>Farmington, NH</w:t>
            </w:r>
          </w:p>
        </w:tc>
        <w:tc>
          <w:tcPr>
            <w:tcW w:w="1660" w:type="dxa"/>
            <w:tcBorders>
              <w:top w:val="nil"/>
              <w:left w:val="nil"/>
              <w:bottom w:val="single" w:sz="4" w:space="0" w:color="auto"/>
              <w:right w:val="single" w:sz="4" w:space="0" w:color="auto"/>
            </w:tcBorders>
            <w:shd w:val="clear" w:color="auto" w:fill="auto"/>
            <w:noWrap/>
            <w:vAlign w:val="bottom"/>
            <w:hideMark/>
          </w:tcPr>
          <w:p w14:paraId="3EFD6270"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2,804.8</w:t>
            </w:r>
          </w:p>
        </w:tc>
        <w:tc>
          <w:tcPr>
            <w:tcW w:w="1660" w:type="dxa"/>
            <w:tcBorders>
              <w:top w:val="nil"/>
              <w:left w:val="nil"/>
              <w:bottom w:val="single" w:sz="4" w:space="0" w:color="auto"/>
              <w:right w:val="single" w:sz="4" w:space="0" w:color="auto"/>
            </w:tcBorders>
            <w:shd w:val="clear" w:color="auto" w:fill="auto"/>
            <w:noWrap/>
            <w:vAlign w:val="bottom"/>
            <w:hideMark/>
          </w:tcPr>
          <w:p w14:paraId="19B6303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23,213.0</w:t>
            </w:r>
          </w:p>
        </w:tc>
        <w:tc>
          <w:tcPr>
            <w:tcW w:w="1660" w:type="dxa"/>
            <w:tcBorders>
              <w:top w:val="nil"/>
              <w:left w:val="nil"/>
              <w:bottom w:val="single" w:sz="4" w:space="0" w:color="auto"/>
              <w:right w:val="single" w:sz="4" w:space="0" w:color="auto"/>
            </w:tcBorders>
            <w:shd w:val="clear" w:color="auto" w:fill="auto"/>
            <w:noWrap/>
            <w:vAlign w:val="bottom"/>
            <w:hideMark/>
          </w:tcPr>
          <w:p w14:paraId="7D656DE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12.1%</w:t>
            </w:r>
          </w:p>
        </w:tc>
      </w:tr>
      <w:tr w:rsidR="00F2418E" w14:paraId="05A6DD9D"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067810F" w14:textId="77777777" w:rsidR="00F2418E" w:rsidRDefault="00F2418E">
            <w:pPr>
              <w:rPr>
                <w:rFonts w:ascii="Calibri" w:hAnsi="Calibri" w:cs="Calibri"/>
                <w:color w:val="000000"/>
                <w:sz w:val="22"/>
                <w:szCs w:val="22"/>
              </w:rPr>
            </w:pPr>
            <w:r>
              <w:rPr>
                <w:rFonts w:ascii="Calibri" w:hAnsi="Calibri" w:cs="Calibri"/>
                <w:color w:val="000000"/>
                <w:sz w:val="22"/>
                <w:szCs w:val="22"/>
              </w:rPr>
              <w:t>Fremont, NH</w:t>
            </w:r>
          </w:p>
        </w:tc>
        <w:tc>
          <w:tcPr>
            <w:tcW w:w="1660" w:type="dxa"/>
            <w:tcBorders>
              <w:top w:val="nil"/>
              <w:left w:val="nil"/>
              <w:bottom w:val="single" w:sz="4" w:space="0" w:color="auto"/>
              <w:right w:val="single" w:sz="4" w:space="0" w:color="auto"/>
            </w:tcBorders>
            <w:shd w:val="clear" w:color="auto" w:fill="auto"/>
            <w:noWrap/>
            <w:vAlign w:val="bottom"/>
            <w:hideMark/>
          </w:tcPr>
          <w:p w14:paraId="2DCEF145"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1,489.8</w:t>
            </w:r>
          </w:p>
        </w:tc>
        <w:tc>
          <w:tcPr>
            <w:tcW w:w="1660" w:type="dxa"/>
            <w:tcBorders>
              <w:top w:val="nil"/>
              <w:left w:val="nil"/>
              <w:bottom w:val="single" w:sz="4" w:space="0" w:color="auto"/>
              <w:right w:val="single" w:sz="4" w:space="0" w:color="auto"/>
            </w:tcBorders>
            <w:shd w:val="clear" w:color="auto" w:fill="auto"/>
            <w:noWrap/>
            <w:vAlign w:val="bottom"/>
            <w:hideMark/>
          </w:tcPr>
          <w:p w14:paraId="770AAF3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11,033.1</w:t>
            </w:r>
          </w:p>
        </w:tc>
        <w:tc>
          <w:tcPr>
            <w:tcW w:w="1660" w:type="dxa"/>
            <w:tcBorders>
              <w:top w:val="nil"/>
              <w:left w:val="nil"/>
              <w:bottom w:val="single" w:sz="4" w:space="0" w:color="auto"/>
              <w:right w:val="single" w:sz="4" w:space="0" w:color="auto"/>
            </w:tcBorders>
            <w:shd w:val="clear" w:color="auto" w:fill="auto"/>
            <w:noWrap/>
            <w:vAlign w:val="bottom"/>
            <w:hideMark/>
          </w:tcPr>
          <w:p w14:paraId="6FF0D84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13.5%</w:t>
            </w:r>
          </w:p>
        </w:tc>
      </w:tr>
      <w:tr w:rsidR="00F2418E" w14:paraId="066625A0"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D908934" w14:textId="77777777" w:rsidR="00F2418E" w:rsidRDefault="00F2418E">
            <w:pPr>
              <w:rPr>
                <w:rFonts w:ascii="Calibri" w:hAnsi="Calibri" w:cs="Calibri"/>
                <w:color w:val="000000"/>
                <w:sz w:val="22"/>
                <w:szCs w:val="22"/>
              </w:rPr>
            </w:pPr>
            <w:r>
              <w:rPr>
                <w:rFonts w:ascii="Calibri" w:hAnsi="Calibri" w:cs="Calibri"/>
                <w:color w:val="000000"/>
                <w:sz w:val="22"/>
                <w:szCs w:val="22"/>
              </w:rPr>
              <w:t>Greenland, NH*</w:t>
            </w:r>
          </w:p>
        </w:tc>
        <w:tc>
          <w:tcPr>
            <w:tcW w:w="1660" w:type="dxa"/>
            <w:tcBorders>
              <w:top w:val="nil"/>
              <w:left w:val="nil"/>
              <w:bottom w:val="single" w:sz="4" w:space="0" w:color="auto"/>
              <w:right w:val="single" w:sz="4" w:space="0" w:color="auto"/>
            </w:tcBorders>
            <w:shd w:val="clear" w:color="auto" w:fill="auto"/>
            <w:noWrap/>
            <w:vAlign w:val="bottom"/>
            <w:hideMark/>
          </w:tcPr>
          <w:p w14:paraId="5CEC806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1,488.2</w:t>
            </w:r>
          </w:p>
        </w:tc>
        <w:tc>
          <w:tcPr>
            <w:tcW w:w="1660" w:type="dxa"/>
            <w:tcBorders>
              <w:top w:val="nil"/>
              <w:left w:val="nil"/>
              <w:bottom w:val="single" w:sz="4" w:space="0" w:color="auto"/>
              <w:right w:val="single" w:sz="4" w:space="0" w:color="auto"/>
            </w:tcBorders>
            <w:shd w:val="clear" w:color="auto" w:fill="auto"/>
            <w:noWrap/>
            <w:vAlign w:val="bottom"/>
            <w:hideMark/>
          </w:tcPr>
          <w:p w14:paraId="7807F591"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6,722.5</w:t>
            </w:r>
          </w:p>
        </w:tc>
        <w:tc>
          <w:tcPr>
            <w:tcW w:w="1660" w:type="dxa"/>
            <w:tcBorders>
              <w:top w:val="nil"/>
              <w:left w:val="nil"/>
              <w:bottom w:val="single" w:sz="4" w:space="0" w:color="auto"/>
              <w:right w:val="single" w:sz="4" w:space="0" w:color="auto"/>
            </w:tcBorders>
            <w:shd w:val="clear" w:color="auto" w:fill="auto"/>
            <w:noWrap/>
            <w:vAlign w:val="bottom"/>
            <w:hideMark/>
          </w:tcPr>
          <w:p w14:paraId="6464B44F"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22.1%</w:t>
            </w:r>
          </w:p>
        </w:tc>
      </w:tr>
      <w:tr w:rsidR="00F2418E" w14:paraId="3BD1E76E"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7BE2652" w14:textId="77777777" w:rsidR="00F2418E" w:rsidRDefault="00F2418E">
            <w:pPr>
              <w:rPr>
                <w:rFonts w:ascii="Calibri" w:hAnsi="Calibri" w:cs="Calibri"/>
                <w:color w:val="000000"/>
                <w:sz w:val="22"/>
                <w:szCs w:val="22"/>
              </w:rPr>
            </w:pPr>
            <w:r>
              <w:rPr>
                <w:rFonts w:ascii="Calibri" w:hAnsi="Calibri" w:cs="Calibri"/>
                <w:color w:val="000000"/>
                <w:sz w:val="22"/>
                <w:szCs w:val="22"/>
              </w:rPr>
              <w:t>Hampton, NH*</w:t>
            </w:r>
          </w:p>
        </w:tc>
        <w:tc>
          <w:tcPr>
            <w:tcW w:w="1660" w:type="dxa"/>
            <w:tcBorders>
              <w:top w:val="nil"/>
              <w:left w:val="nil"/>
              <w:bottom w:val="single" w:sz="4" w:space="0" w:color="auto"/>
              <w:right w:val="single" w:sz="4" w:space="0" w:color="auto"/>
            </w:tcBorders>
            <w:shd w:val="clear" w:color="auto" w:fill="auto"/>
            <w:noWrap/>
            <w:vAlign w:val="bottom"/>
            <w:hideMark/>
          </w:tcPr>
          <w:p w14:paraId="74D0DE4B"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829.7</w:t>
            </w:r>
          </w:p>
        </w:tc>
        <w:tc>
          <w:tcPr>
            <w:tcW w:w="1660" w:type="dxa"/>
            <w:tcBorders>
              <w:top w:val="nil"/>
              <w:left w:val="nil"/>
              <w:bottom w:val="single" w:sz="4" w:space="0" w:color="auto"/>
              <w:right w:val="single" w:sz="4" w:space="0" w:color="auto"/>
            </w:tcBorders>
            <w:shd w:val="clear" w:color="auto" w:fill="auto"/>
            <w:noWrap/>
            <w:vAlign w:val="bottom"/>
            <w:hideMark/>
          </w:tcPr>
          <w:p w14:paraId="0BECE088"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8,287.3</w:t>
            </w:r>
          </w:p>
        </w:tc>
        <w:tc>
          <w:tcPr>
            <w:tcW w:w="1660" w:type="dxa"/>
            <w:tcBorders>
              <w:top w:val="nil"/>
              <w:left w:val="nil"/>
              <w:bottom w:val="single" w:sz="4" w:space="0" w:color="auto"/>
              <w:right w:val="single" w:sz="4" w:space="0" w:color="auto"/>
            </w:tcBorders>
            <w:shd w:val="clear" w:color="auto" w:fill="auto"/>
            <w:noWrap/>
            <w:vAlign w:val="bottom"/>
            <w:hideMark/>
          </w:tcPr>
          <w:p w14:paraId="196E697F"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10.0%</w:t>
            </w:r>
          </w:p>
        </w:tc>
      </w:tr>
      <w:tr w:rsidR="00F2418E" w14:paraId="23ABFAD7"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EA84CEF" w14:textId="77777777" w:rsidR="00F2418E" w:rsidRDefault="00F2418E">
            <w:pPr>
              <w:rPr>
                <w:rFonts w:ascii="Calibri" w:hAnsi="Calibri" w:cs="Calibri"/>
                <w:color w:val="000000"/>
                <w:sz w:val="22"/>
                <w:szCs w:val="22"/>
              </w:rPr>
            </w:pPr>
            <w:r>
              <w:rPr>
                <w:rFonts w:ascii="Calibri" w:hAnsi="Calibri" w:cs="Calibri"/>
                <w:color w:val="000000"/>
                <w:sz w:val="22"/>
                <w:szCs w:val="22"/>
              </w:rPr>
              <w:t>Hampton Falls, NH*</w:t>
            </w:r>
          </w:p>
        </w:tc>
        <w:tc>
          <w:tcPr>
            <w:tcW w:w="1660" w:type="dxa"/>
            <w:tcBorders>
              <w:top w:val="nil"/>
              <w:left w:val="nil"/>
              <w:bottom w:val="single" w:sz="4" w:space="0" w:color="auto"/>
              <w:right w:val="single" w:sz="4" w:space="0" w:color="auto"/>
            </w:tcBorders>
            <w:shd w:val="clear" w:color="auto" w:fill="auto"/>
            <w:noWrap/>
            <w:vAlign w:val="bottom"/>
            <w:hideMark/>
          </w:tcPr>
          <w:p w14:paraId="199C7532"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1,195.3</w:t>
            </w:r>
          </w:p>
        </w:tc>
        <w:tc>
          <w:tcPr>
            <w:tcW w:w="1660" w:type="dxa"/>
            <w:tcBorders>
              <w:top w:val="nil"/>
              <w:left w:val="nil"/>
              <w:bottom w:val="single" w:sz="4" w:space="0" w:color="auto"/>
              <w:right w:val="single" w:sz="4" w:space="0" w:color="auto"/>
            </w:tcBorders>
            <w:shd w:val="clear" w:color="auto" w:fill="auto"/>
            <w:noWrap/>
            <w:vAlign w:val="bottom"/>
            <w:hideMark/>
          </w:tcPr>
          <w:p w14:paraId="2248C91F"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7,719.6</w:t>
            </w:r>
          </w:p>
        </w:tc>
        <w:tc>
          <w:tcPr>
            <w:tcW w:w="1660" w:type="dxa"/>
            <w:tcBorders>
              <w:top w:val="nil"/>
              <w:left w:val="nil"/>
              <w:bottom w:val="single" w:sz="4" w:space="0" w:color="auto"/>
              <w:right w:val="single" w:sz="4" w:space="0" w:color="auto"/>
            </w:tcBorders>
            <w:shd w:val="clear" w:color="auto" w:fill="auto"/>
            <w:noWrap/>
            <w:vAlign w:val="bottom"/>
            <w:hideMark/>
          </w:tcPr>
          <w:p w14:paraId="5D586873"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15.5%</w:t>
            </w:r>
          </w:p>
        </w:tc>
      </w:tr>
      <w:tr w:rsidR="00F2418E" w14:paraId="256615CB"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7C2D5A3" w14:textId="77777777" w:rsidR="00F2418E" w:rsidRDefault="00F2418E">
            <w:pPr>
              <w:rPr>
                <w:rFonts w:ascii="Calibri" w:hAnsi="Calibri" w:cs="Calibri"/>
                <w:color w:val="000000"/>
                <w:sz w:val="22"/>
                <w:szCs w:val="22"/>
              </w:rPr>
            </w:pPr>
            <w:r>
              <w:rPr>
                <w:rFonts w:ascii="Calibri" w:hAnsi="Calibri" w:cs="Calibri"/>
                <w:color w:val="000000"/>
                <w:sz w:val="22"/>
                <w:szCs w:val="22"/>
              </w:rPr>
              <w:t>Kensington, NH</w:t>
            </w:r>
          </w:p>
        </w:tc>
        <w:tc>
          <w:tcPr>
            <w:tcW w:w="1660" w:type="dxa"/>
            <w:tcBorders>
              <w:top w:val="nil"/>
              <w:left w:val="nil"/>
              <w:bottom w:val="single" w:sz="4" w:space="0" w:color="auto"/>
              <w:right w:val="single" w:sz="4" w:space="0" w:color="auto"/>
            </w:tcBorders>
            <w:shd w:val="clear" w:color="auto" w:fill="auto"/>
            <w:noWrap/>
            <w:vAlign w:val="bottom"/>
            <w:hideMark/>
          </w:tcPr>
          <w:p w14:paraId="288A854A"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2,155.6</w:t>
            </w:r>
          </w:p>
        </w:tc>
        <w:tc>
          <w:tcPr>
            <w:tcW w:w="1660" w:type="dxa"/>
            <w:tcBorders>
              <w:top w:val="nil"/>
              <w:left w:val="nil"/>
              <w:bottom w:val="single" w:sz="4" w:space="0" w:color="auto"/>
              <w:right w:val="single" w:sz="4" w:space="0" w:color="auto"/>
            </w:tcBorders>
            <w:shd w:val="clear" w:color="auto" w:fill="auto"/>
            <w:noWrap/>
            <w:vAlign w:val="bottom"/>
            <w:hideMark/>
          </w:tcPr>
          <w:p w14:paraId="65282EC3"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7,616.4</w:t>
            </w:r>
          </w:p>
        </w:tc>
        <w:tc>
          <w:tcPr>
            <w:tcW w:w="1660" w:type="dxa"/>
            <w:tcBorders>
              <w:top w:val="nil"/>
              <w:left w:val="nil"/>
              <w:bottom w:val="single" w:sz="4" w:space="0" w:color="auto"/>
              <w:right w:val="single" w:sz="4" w:space="0" w:color="auto"/>
            </w:tcBorders>
            <w:shd w:val="clear" w:color="auto" w:fill="auto"/>
            <w:noWrap/>
            <w:vAlign w:val="bottom"/>
            <w:hideMark/>
          </w:tcPr>
          <w:p w14:paraId="5196E899"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28.3%</w:t>
            </w:r>
          </w:p>
        </w:tc>
      </w:tr>
      <w:tr w:rsidR="00F2418E" w14:paraId="6187C309"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85EC8EA" w14:textId="77777777" w:rsidR="00F2418E" w:rsidRDefault="00F2418E">
            <w:pPr>
              <w:rPr>
                <w:rFonts w:ascii="Calibri" w:hAnsi="Calibri" w:cs="Calibri"/>
                <w:color w:val="000000"/>
                <w:sz w:val="22"/>
                <w:szCs w:val="22"/>
              </w:rPr>
            </w:pPr>
            <w:r>
              <w:rPr>
                <w:rFonts w:ascii="Calibri" w:hAnsi="Calibri" w:cs="Calibri"/>
                <w:color w:val="000000"/>
                <w:sz w:val="22"/>
                <w:szCs w:val="22"/>
              </w:rPr>
              <w:t>Kingston, NH</w:t>
            </w:r>
          </w:p>
        </w:tc>
        <w:tc>
          <w:tcPr>
            <w:tcW w:w="1660" w:type="dxa"/>
            <w:tcBorders>
              <w:top w:val="nil"/>
              <w:left w:val="nil"/>
              <w:bottom w:val="single" w:sz="4" w:space="0" w:color="auto"/>
              <w:right w:val="single" w:sz="4" w:space="0" w:color="auto"/>
            </w:tcBorders>
            <w:shd w:val="clear" w:color="auto" w:fill="auto"/>
            <w:noWrap/>
            <w:vAlign w:val="bottom"/>
            <w:hideMark/>
          </w:tcPr>
          <w:p w14:paraId="474E8D60"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2,665.9</w:t>
            </w:r>
          </w:p>
        </w:tc>
        <w:tc>
          <w:tcPr>
            <w:tcW w:w="1660" w:type="dxa"/>
            <w:tcBorders>
              <w:top w:val="nil"/>
              <w:left w:val="nil"/>
              <w:bottom w:val="single" w:sz="4" w:space="0" w:color="auto"/>
              <w:right w:val="single" w:sz="4" w:space="0" w:color="auto"/>
            </w:tcBorders>
            <w:shd w:val="clear" w:color="auto" w:fill="auto"/>
            <w:noWrap/>
            <w:vAlign w:val="bottom"/>
            <w:hideMark/>
          </w:tcPr>
          <w:p w14:paraId="2B9289F2"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12,494.3</w:t>
            </w:r>
          </w:p>
        </w:tc>
        <w:tc>
          <w:tcPr>
            <w:tcW w:w="1660" w:type="dxa"/>
            <w:tcBorders>
              <w:top w:val="nil"/>
              <w:left w:val="nil"/>
              <w:bottom w:val="single" w:sz="4" w:space="0" w:color="auto"/>
              <w:right w:val="single" w:sz="4" w:space="0" w:color="auto"/>
            </w:tcBorders>
            <w:shd w:val="clear" w:color="auto" w:fill="auto"/>
            <w:noWrap/>
            <w:vAlign w:val="bottom"/>
            <w:hideMark/>
          </w:tcPr>
          <w:p w14:paraId="2FC2DC3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21.3%</w:t>
            </w:r>
          </w:p>
        </w:tc>
      </w:tr>
      <w:tr w:rsidR="00F2418E" w14:paraId="744FAFA7"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05216EC" w14:textId="77777777" w:rsidR="00F2418E" w:rsidRDefault="00F2418E">
            <w:pPr>
              <w:rPr>
                <w:rFonts w:ascii="Calibri" w:hAnsi="Calibri" w:cs="Calibri"/>
                <w:color w:val="000000"/>
                <w:sz w:val="22"/>
                <w:szCs w:val="22"/>
              </w:rPr>
            </w:pPr>
            <w:r>
              <w:rPr>
                <w:rFonts w:ascii="Calibri" w:hAnsi="Calibri" w:cs="Calibri"/>
                <w:color w:val="000000"/>
                <w:sz w:val="22"/>
                <w:szCs w:val="22"/>
              </w:rPr>
              <w:t>Lee, NH</w:t>
            </w:r>
          </w:p>
        </w:tc>
        <w:tc>
          <w:tcPr>
            <w:tcW w:w="1660" w:type="dxa"/>
            <w:tcBorders>
              <w:top w:val="nil"/>
              <w:left w:val="nil"/>
              <w:bottom w:val="single" w:sz="4" w:space="0" w:color="auto"/>
              <w:right w:val="single" w:sz="4" w:space="0" w:color="auto"/>
            </w:tcBorders>
            <w:shd w:val="clear" w:color="auto" w:fill="auto"/>
            <w:noWrap/>
            <w:vAlign w:val="bottom"/>
            <w:hideMark/>
          </w:tcPr>
          <w:p w14:paraId="58462FBA"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3,336.8</w:t>
            </w:r>
          </w:p>
        </w:tc>
        <w:tc>
          <w:tcPr>
            <w:tcW w:w="1660" w:type="dxa"/>
            <w:tcBorders>
              <w:top w:val="nil"/>
              <w:left w:val="nil"/>
              <w:bottom w:val="single" w:sz="4" w:space="0" w:color="auto"/>
              <w:right w:val="single" w:sz="4" w:space="0" w:color="auto"/>
            </w:tcBorders>
            <w:shd w:val="clear" w:color="auto" w:fill="auto"/>
            <w:noWrap/>
            <w:vAlign w:val="bottom"/>
            <w:hideMark/>
          </w:tcPr>
          <w:p w14:paraId="17A1E42A"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12,685.0</w:t>
            </w:r>
          </w:p>
        </w:tc>
        <w:tc>
          <w:tcPr>
            <w:tcW w:w="1660" w:type="dxa"/>
            <w:tcBorders>
              <w:top w:val="nil"/>
              <w:left w:val="nil"/>
              <w:bottom w:val="single" w:sz="4" w:space="0" w:color="auto"/>
              <w:right w:val="single" w:sz="4" w:space="0" w:color="auto"/>
            </w:tcBorders>
            <w:shd w:val="clear" w:color="auto" w:fill="auto"/>
            <w:noWrap/>
            <w:vAlign w:val="bottom"/>
            <w:hideMark/>
          </w:tcPr>
          <w:p w14:paraId="38BAE0D2"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26.3%</w:t>
            </w:r>
          </w:p>
        </w:tc>
      </w:tr>
      <w:tr w:rsidR="00F2418E" w14:paraId="337FC9D9"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01291EE" w14:textId="77777777" w:rsidR="00F2418E" w:rsidRDefault="00F2418E">
            <w:pPr>
              <w:rPr>
                <w:rFonts w:ascii="Calibri" w:hAnsi="Calibri" w:cs="Calibri"/>
                <w:color w:val="000000"/>
                <w:sz w:val="22"/>
                <w:szCs w:val="22"/>
              </w:rPr>
            </w:pPr>
            <w:r>
              <w:rPr>
                <w:rFonts w:ascii="Calibri" w:hAnsi="Calibri" w:cs="Calibri"/>
                <w:color w:val="000000"/>
                <w:sz w:val="22"/>
                <w:szCs w:val="22"/>
              </w:rPr>
              <w:t>Madbury, NH*</w:t>
            </w:r>
          </w:p>
        </w:tc>
        <w:tc>
          <w:tcPr>
            <w:tcW w:w="1660" w:type="dxa"/>
            <w:tcBorders>
              <w:top w:val="nil"/>
              <w:left w:val="nil"/>
              <w:bottom w:val="single" w:sz="4" w:space="0" w:color="auto"/>
              <w:right w:val="single" w:sz="4" w:space="0" w:color="auto"/>
            </w:tcBorders>
            <w:shd w:val="clear" w:color="auto" w:fill="auto"/>
            <w:noWrap/>
            <w:vAlign w:val="bottom"/>
            <w:hideMark/>
          </w:tcPr>
          <w:p w14:paraId="53751F7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2,110.1</w:t>
            </w:r>
          </w:p>
        </w:tc>
        <w:tc>
          <w:tcPr>
            <w:tcW w:w="1660" w:type="dxa"/>
            <w:tcBorders>
              <w:top w:val="nil"/>
              <w:left w:val="nil"/>
              <w:bottom w:val="single" w:sz="4" w:space="0" w:color="auto"/>
              <w:right w:val="single" w:sz="4" w:space="0" w:color="auto"/>
            </w:tcBorders>
            <w:shd w:val="clear" w:color="auto" w:fill="auto"/>
            <w:noWrap/>
            <w:vAlign w:val="bottom"/>
            <w:hideMark/>
          </w:tcPr>
          <w:p w14:paraId="4F45076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7,383.6</w:t>
            </w:r>
          </w:p>
        </w:tc>
        <w:tc>
          <w:tcPr>
            <w:tcW w:w="1660" w:type="dxa"/>
            <w:tcBorders>
              <w:top w:val="nil"/>
              <w:left w:val="nil"/>
              <w:bottom w:val="single" w:sz="4" w:space="0" w:color="auto"/>
              <w:right w:val="single" w:sz="4" w:space="0" w:color="auto"/>
            </w:tcBorders>
            <w:shd w:val="clear" w:color="auto" w:fill="auto"/>
            <w:noWrap/>
            <w:vAlign w:val="bottom"/>
            <w:hideMark/>
          </w:tcPr>
          <w:p w14:paraId="263AA95B"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28.6%</w:t>
            </w:r>
          </w:p>
        </w:tc>
      </w:tr>
      <w:tr w:rsidR="00F2418E" w14:paraId="1CC1F9D7"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86F4FBD" w14:textId="77777777" w:rsidR="00F2418E" w:rsidRDefault="00F2418E">
            <w:pPr>
              <w:rPr>
                <w:rFonts w:ascii="Calibri" w:hAnsi="Calibri" w:cs="Calibri"/>
                <w:color w:val="000000"/>
                <w:sz w:val="22"/>
                <w:szCs w:val="22"/>
              </w:rPr>
            </w:pPr>
            <w:r>
              <w:rPr>
                <w:rFonts w:ascii="Calibri" w:hAnsi="Calibri" w:cs="Calibri"/>
                <w:color w:val="000000"/>
                <w:sz w:val="22"/>
                <w:szCs w:val="22"/>
              </w:rPr>
              <w:t>Middleton, NH</w:t>
            </w:r>
          </w:p>
        </w:tc>
        <w:tc>
          <w:tcPr>
            <w:tcW w:w="1660" w:type="dxa"/>
            <w:tcBorders>
              <w:top w:val="nil"/>
              <w:left w:val="nil"/>
              <w:bottom w:val="single" w:sz="4" w:space="0" w:color="auto"/>
              <w:right w:val="single" w:sz="4" w:space="0" w:color="auto"/>
            </w:tcBorders>
            <w:shd w:val="clear" w:color="auto" w:fill="auto"/>
            <w:noWrap/>
            <w:vAlign w:val="bottom"/>
            <w:hideMark/>
          </w:tcPr>
          <w:p w14:paraId="7152F18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2,545.2</w:t>
            </w:r>
          </w:p>
        </w:tc>
        <w:tc>
          <w:tcPr>
            <w:tcW w:w="1660" w:type="dxa"/>
            <w:tcBorders>
              <w:top w:val="nil"/>
              <w:left w:val="nil"/>
              <w:bottom w:val="single" w:sz="4" w:space="0" w:color="auto"/>
              <w:right w:val="single" w:sz="4" w:space="0" w:color="auto"/>
            </w:tcBorders>
            <w:shd w:val="clear" w:color="auto" w:fill="auto"/>
            <w:noWrap/>
            <w:vAlign w:val="bottom"/>
            <w:hideMark/>
          </w:tcPr>
          <w:p w14:paraId="1609C402"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11,559.0</w:t>
            </w:r>
          </w:p>
        </w:tc>
        <w:tc>
          <w:tcPr>
            <w:tcW w:w="1660" w:type="dxa"/>
            <w:tcBorders>
              <w:top w:val="nil"/>
              <w:left w:val="nil"/>
              <w:bottom w:val="single" w:sz="4" w:space="0" w:color="auto"/>
              <w:right w:val="single" w:sz="4" w:space="0" w:color="auto"/>
            </w:tcBorders>
            <w:shd w:val="clear" w:color="auto" w:fill="auto"/>
            <w:noWrap/>
            <w:vAlign w:val="bottom"/>
            <w:hideMark/>
          </w:tcPr>
          <w:p w14:paraId="0FB1381A"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22.0%</w:t>
            </w:r>
          </w:p>
        </w:tc>
      </w:tr>
      <w:tr w:rsidR="00F2418E" w14:paraId="3DC6695B"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89A7004" w14:textId="77777777" w:rsidR="00F2418E" w:rsidRDefault="00F2418E">
            <w:pPr>
              <w:rPr>
                <w:rFonts w:ascii="Calibri" w:hAnsi="Calibri" w:cs="Calibri"/>
                <w:color w:val="000000"/>
                <w:sz w:val="22"/>
                <w:szCs w:val="22"/>
              </w:rPr>
            </w:pPr>
            <w:r>
              <w:rPr>
                <w:rFonts w:ascii="Calibri" w:hAnsi="Calibri" w:cs="Calibri"/>
                <w:color w:val="000000"/>
                <w:sz w:val="22"/>
                <w:szCs w:val="22"/>
              </w:rPr>
              <w:t>Milton, NH</w:t>
            </w:r>
          </w:p>
        </w:tc>
        <w:tc>
          <w:tcPr>
            <w:tcW w:w="1660" w:type="dxa"/>
            <w:tcBorders>
              <w:top w:val="nil"/>
              <w:left w:val="nil"/>
              <w:bottom w:val="single" w:sz="4" w:space="0" w:color="auto"/>
              <w:right w:val="single" w:sz="4" w:space="0" w:color="auto"/>
            </w:tcBorders>
            <w:shd w:val="clear" w:color="auto" w:fill="auto"/>
            <w:noWrap/>
            <w:vAlign w:val="bottom"/>
            <w:hideMark/>
          </w:tcPr>
          <w:p w14:paraId="37C82B29"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5,271.7</w:t>
            </w:r>
          </w:p>
        </w:tc>
        <w:tc>
          <w:tcPr>
            <w:tcW w:w="1660" w:type="dxa"/>
            <w:tcBorders>
              <w:top w:val="nil"/>
              <w:left w:val="nil"/>
              <w:bottom w:val="single" w:sz="4" w:space="0" w:color="auto"/>
              <w:right w:val="single" w:sz="4" w:space="0" w:color="auto"/>
            </w:tcBorders>
            <w:shd w:val="clear" w:color="auto" w:fill="auto"/>
            <w:noWrap/>
            <w:vAlign w:val="bottom"/>
            <w:hideMark/>
          </w:tcPr>
          <w:p w14:paraId="152C985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21,088.6</w:t>
            </w:r>
          </w:p>
        </w:tc>
        <w:tc>
          <w:tcPr>
            <w:tcW w:w="1660" w:type="dxa"/>
            <w:tcBorders>
              <w:top w:val="nil"/>
              <w:left w:val="nil"/>
              <w:bottom w:val="single" w:sz="4" w:space="0" w:color="auto"/>
              <w:right w:val="single" w:sz="4" w:space="0" w:color="auto"/>
            </w:tcBorders>
            <w:shd w:val="clear" w:color="auto" w:fill="auto"/>
            <w:noWrap/>
            <w:vAlign w:val="bottom"/>
            <w:hideMark/>
          </w:tcPr>
          <w:p w14:paraId="6ADD104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25.0%</w:t>
            </w:r>
          </w:p>
        </w:tc>
      </w:tr>
      <w:tr w:rsidR="00F2418E" w14:paraId="3F7E56BC"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FC4A1BF" w14:textId="77777777" w:rsidR="00F2418E" w:rsidRDefault="00F2418E">
            <w:pPr>
              <w:rPr>
                <w:rFonts w:ascii="Calibri" w:hAnsi="Calibri" w:cs="Calibri"/>
                <w:color w:val="000000"/>
                <w:sz w:val="22"/>
                <w:szCs w:val="22"/>
              </w:rPr>
            </w:pPr>
            <w:r>
              <w:rPr>
                <w:rFonts w:ascii="Calibri" w:hAnsi="Calibri" w:cs="Calibri"/>
                <w:color w:val="000000"/>
                <w:sz w:val="22"/>
                <w:szCs w:val="22"/>
              </w:rPr>
              <w:t>New Castle, NH*</w:t>
            </w:r>
          </w:p>
        </w:tc>
        <w:tc>
          <w:tcPr>
            <w:tcW w:w="1660" w:type="dxa"/>
            <w:tcBorders>
              <w:top w:val="nil"/>
              <w:left w:val="nil"/>
              <w:bottom w:val="single" w:sz="4" w:space="0" w:color="auto"/>
              <w:right w:val="single" w:sz="4" w:space="0" w:color="auto"/>
            </w:tcBorders>
            <w:shd w:val="clear" w:color="auto" w:fill="auto"/>
            <w:noWrap/>
            <w:vAlign w:val="bottom"/>
            <w:hideMark/>
          </w:tcPr>
          <w:p w14:paraId="357E067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110.1</w:t>
            </w:r>
          </w:p>
        </w:tc>
        <w:tc>
          <w:tcPr>
            <w:tcW w:w="1660" w:type="dxa"/>
            <w:tcBorders>
              <w:top w:val="nil"/>
              <w:left w:val="nil"/>
              <w:bottom w:val="single" w:sz="4" w:space="0" w:color="auto"/>
              <w:right w:val="single" w:sz="4" w:space="0" w:color="auto"/>
            </w:tcBorders>
            <w:shd w:val="clear" w:color="auto" w:fill="auto"/>
            <w:noWrap/>
            <w:vAlign w:val="bottom"/>
            <w:hideMark/>
          </w:tcPr>
          <w:p w14:paraId="3ECBA4A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506.2</w:t>
            </w:r>
          </w:p>
        </w:tc>
        <w:tc>
          <w:tcPr>
            <w:tcW w:w="1660" w:type="dxa"/>
            <w:tcBorders>
              <w:top w:val="nil"/>
              <w:left w:val="nil"/>
              <w:bottom w:val="single" w:sz="4" w:space="0" w:color="auto"/>
              <w:right w:val="single" w:sz="4" w:space="0" w:color="auto"/>
            </w:tcBorders>
            <w:shd w:val="clear" w:color="auto" w:fill="auto"/>
            <w:noWrap/>
            <w:vAlign w:val="bottom"/>
            <w:hideMark/>
          </w:tcPr>
          <w:p w14:paraId="257974B0"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21.7%</w:t>
            </w:r>
          </w:p>
        </w:tc>
      </w:tr>
      <w:tr w:rsidR="00F2418E" w14:paraId="0F32C2EC"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CD2391E" w14:textId="77777777" w:rsidR="00F2418E" w:rsidRDefault="00F2418E">
            <w:pPr>
              <w:rPr>
                <w:rFonts w:ascii="Calibri" w:hAnsi="Calibri" w:cs="Calibri"/>
                <w:color w:val="000000"/>
                <w:sz w:val="22"/>
                <w:szCs w:val="22"/>
              </w:rPr>
            </w:pPr>
            <w:r>
              <w:rPr>
                <w:rFonts w:ascii="Calibri" w:hAnsi="Calibri" w:cs="Calibri"/>
                <w:color w:val="000000"/>
                <w:sz w:val="22"/>
                <w:szCs w:val="22"/>
              </w:rPr>
              <w:t>New Durham, NH</w:t>
            </w:r>
          </w:p>
        </w:tc>
        <w:tc>
          <w:tcPr>
            <w:tcW w:w="1660" w:type="dxa"/>
            <w:tcBorders>
              <w:top w:val="nil"/>
              <w:left w:val="nil"/>
              <w:bottom w:val="single" w:sz="4" w:space="0" w:color="auto"/>
              <w:right w:val="single" w:sz="4" w:space="0" w:color="auto"/>
            </w:tcBorders>
            <w:shd w:val="clear" w:color="auto" w:fill="auto"/>
            <w:noWrap/>
            <w:vAlign w:val="bottom"/>
            <w:hideMark/>
          </w:tcPr>
          <w:p w14:paraId="57E63765"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4,258.3</w:t>
            </w:r>
          </w:p>
        </w:tc>
        <w:tc>
          <w:tcPr>
            <w:tcW w:w="1660" w:type="dxa"/>
            <w:tcBorders>
              <w:top w:val="nil"/>
              <w:left w:val="nil"/>
              <w:bottom w:val="single" w:sz="4" w:space="0" w:color="auto"/>
              <w:right w:val="single" w:sz="4" w:space="0" w:color="auto"/>
            </w:tcBorders>
            <w:shd w:val="clear" w:color="auto" w:fill="auto"/>
            <w:noWrap/>
            <w:vAlign w:val="bottom"/>
            <w:hideMark/>
          </w:tcPr>
          <w:p w14:paraId="35E81581"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26,337.9</w:t>
            </w:r>
          </w:p>
        </w:tc>
        <w:tc>
          <w:tcPr>
            <w:tcW w:w="1660" w:type="dxa"/>
            <w:tcBorders>
              <w:top w:val="nil"/>
              <w:left w:val="nil"/>
              <w:bottom w:val="single" w:sz="4" w:space="0" w:color="auto"/>
              <w:right w:val="single" w:sz="4" w:space="0" w:color="auto"/>
            </w:tcBorders>
            <w:shd w:val="clear" w:color="auto" w:fill="auto"/>
            <w:noWrap/>
            <w:vAlign w:val="bottom"/>
            <w:hideMark/>
          </w:tcPr>
          <w:p w14:paraId="238DBA5A"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16.2%</w:t>
            </w:r>
          </w:p>
        </w:tc>
      </w:tr>
      <w:tr w:rsidR="00F2418E" w14:paraId="2FD8A4CE"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96CA25D" w14:textId="77777777" w:rsidR="00F2418E" w:rsidRDefault="00F2418E">
            <w:pPr>
              <w:rPr>
                <w:rFonts w:ascii="Calibri" w:hAnsi="Calibri" w:cs="Calibri"/>
                <w:color w:val="000000"/>
                <w:sz w:val="22"/>
                <w:szCs w:val="22"/>
              </w:rPr>
            </w:pPr>
            <w:r>
              <w:rPr>
                <w:rFonts w:ascii="Calibri" w:hAnsi="Calibri" w:cs="Calibri"/>
                <w:color w:val="000000"/>
                <w:sz w:val="22"/>
                <w:szCs w:val="22"/>
              </w:rPr>
              <w:t>Newfields, NH*</w:t>
            </w:r>
          </w:p>
        </w:tc>
        <w:tc>
          <w:tcPr>
            <w:tcW w:w="1660" w:type="dxa"/>
            <w:tcBorders>
              <w:top w:val="nil"/>
              <w:left w:val="nil"/>
              <w:bottom w:val="single" w:sz="4" w:space="0" w:color="auto"/>
              <w:right w:val="single" w:sz="4" w:space="0" w:color="auto"/>
            </w:tcBorders>
            <w:shd w:val="clear" w:color="auto" w:fill="auto"/>
            <w:noWrap/>
            <w:vAlign w:val="bottom"/>
            <w:hideMark/>
          </w:tcPr>
          <w:p w14:paraId="479DA054"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1,324.0</w:t>
            </w:r>
          </w:p>
        </w:tc>
        <w:tc>
          <w:tcPr>
            <w:tcW w:w="1660" w:type="dxa"/>
            <w:tcBorders>
              <w:top w:val="nil"/>
              <w:left w:val="nil"/>
              <w:bottom w:val="single" w:sz="4" w:space="0" w:color="auto"/>
              <w:right w:val="single" w:sz="4" w:space="0" w:color="auto"/>
            </w:tcBorders>
            <w:shd w:val="clear" w:color="auto" w:fill="auto"/>
            <w:noWrap/>
            <w:vAlign w:val="bottom"/>
            <w:hideMark/>
          </w:tcPr>
          <w:p w14:paraId="051C887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4,540.8</w:t>
            </w:r>
          </w:p>
        </w:tc>
        <w:tc>
          <w:tcPr>
            <w:tcW w:w="1660" w:type="dxa"/>
            <w:tcBorders>
              <w:top w:val="nil"/>
              <w:left w:val="nil"/>
              <w:bottom w:val="single" w:sz="4" w:space="0" w:color="auto"/>
              <w:right w:val="single" w:sz="4" w:space="0" w:color="auto"/>
            </w:tcBorders>
            <w:shd w:val="clear" w:color="auto" w:fill="auto"/>
            <w:noWrap/>
            <w:vAlign w:val="bottom"/>
            <w:hideMark/>
          </w:tcPr>
          <w:p w14:paraId="32ACF250"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29.2%</w:t>
            </w:r>
          </w:p>
        </w:tc>
      </w:tr>
      <w:tr w:rsidR="00F2418E" w14:paraId="0CE62CF3"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5374017" w14:textId="77777777" w:rsidR="00F2418E" w:rsidRDefault="00F2418E">
            <w:pPr>
              <w:rPr>
                <w:rFonts w:ascii="Calibri" w:hAnsi="Calibri" w:cs="Calibri"/>
                <w:color w:val="000000"/>
                <w:sz w:val="22"/>
                <w:szCs w:val="22"/>
              </w:rPr>
            </w:pPr>
            <w:r>
              <w:rPr>
                <w:rFonts w:ascii="Calibri" w:hAnsi="Calibri" w:cs="Calibri"/>
                <w:color w:val="000000"/>
                <w:sz w:val="22"/>
                <w:szCs w:val="22"/>
              </w:rPr>
              <w:t>Newington, NH*</w:t>
            </w:r>
          </w:p>
        </w:tc>
        <w:tc>
          <w:tcPr>
            <w:tcW w:w="1660" w:type="dxa"/>
            <w:tcBorders>
              <w:top w:val="nil"/>
              <w:left w:val="nil"/>
              <w:bottom w:val="single" w:sz="4" w:space="0" w:color="auto"/>
              <w:right w:val="single" w:sz="4" w:space="0" w:color="auto"/>
            </w:tcBorders>
            <w:shd w:val="clear" w:color="auto" w:fill="auto"/>
            <w:noWrap/>
            <w:vAlign w:val="bottom"/>
            <w:hideMark/>
          </w:tcPr>
          <w:p w14:paraId="53A2703F"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1,487.5</w:t>
            </w:r>
          </w:p>
        </w:tc>
        <w:tc>
          <w:tcPr>
            <w:tcW w:w="1660" w:type="dxa"/>
            <w:tcBorders>
              <w:top w:val="nil"/>
              <w:left w:val="nil"/>
              <w:bottom w:val="single" w:sz="4" w:space="0" w:color="auto"/>
              <w:right w:val="single" w:sz="4" w:space="0" w:color="auto"/>
            </w:tcBorders>
            <w:shd w:val="clear" w:color="auto" w:fill="auto"/>
            <w:noWrap/>
            <w:vAlign w:val="bottom"/>
            <w:hideMark/>
          </w:tcPr>
          <w:p w14:paraId="19B8FC14"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5,214.5</w:t>
            </w:r>
          </w:p>
        </w:tc>
        <w:tc>
          <w:tcPr>
            <w:tcW w:w="1660" w:type="dxa"/>
            <w:tcBorders>
              <w:top w:val="nil"/>
              <w:left w:val="nil"/>
              <w:bottom w:val="single" w:sz="4" w:space="0" w:color="auto"/>
              <w:right w:val="single" w:sz="4" w:space="0" w:color="auto"/>
            </w:tcBorders>
            <w:shd w:val="clear" w:color="auto" w:fill="auto"/>
            <w:noWrap/>
            <w:vAlign w:val="bottom"/>
            <w:hideMark/>
          </w:tcPr>
          <w:p w14:paraId="68AB40EA"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28.5%</w:t>
            </w:r>
          </w:p>
        </w:tc>
      </w:tr>
      <w:tr w:rsidR="00F2418E" w14:paraId="67DCB72B"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55714E1" w14:textId="77777777" w:rsidR="00F2418E" w:rsidRDefault="00F2418E">
            <w:pPr>
              <w:rPr>
                <w:rFonts w:ascii="Calibri" w:hAnsi="Calibri" w:cs="Calibri"/>
                <w:color w:val="000000"/>
                <w:sz w:val="22"/>
                <w:szCs w:val="22"/>
              </w:rPr>
            </w:pPr>
            <w:r>
              <w:rPr>
                <w:rFonts w:ascii="Calibri" w:hAnsi="Calibri" w:cs="Calibri"/>
                <w:color w:val="000000"/>
                <w:sz w:val="22"/>
                <w:szCs w:val="22"/>
              </w:rPr>
              <w:t>Newmarket, NH*</w:t>
            </w:r>
          </w:p>
        </w:tc>
        <w:tc>
          <w:tcPr>
            <w:tcW w:w="1660" w:type="dxa"/>
            <w:tcBorders>
              <w:top w:val="nil"/>
              <w:left w:val="nil"/>
              <w:bottom w:val="single" w:sz="4" w:space="0" w:color="auto"/>
              <w:right w:val="single" w:sz="4" w:space="0" w:color="auto"/>
            </w:tcBorders>
            <w:shd w:val="clear" w:color="auto" w:fill="auto"/>
            <w:noWrap/>
            <w:vAlign w:val="bottom"/>
            <w:hideMark/>
          </w:tcPr>
          <w:p w14:paraId="28C8FB31"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2,184.3</w:t>
            </w:r>
          </w:p>
        </w:tc>
        <w:tc>
          <w:tcPr>
            <w:tcW w:w="1660" w:type="dxa"/>
            <w:tcBorders>
              <w:top w:val="nil"/>
              <w:left w:val="nil"/>
              <w:bottom w:val="single" w:sz="4" w:space="0" w:color="auto"/>
              <w:right w:val="single" w:sz="4" w:space="0" w:color="auto"/>
            </w:tcBorders>
            <w:shd w:val="clear" w:color="auto" w:fill="auto"/>
            <w:noWrap/>
            <w:vAlign w:val="bottom"/>
            <w:hideMark/>
          </w:tcPr>
          <w:p w14:paraId="41595F9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8,034.5</w:t>
            </w:r>
          </w:p>
        </w:tc>
        <w:tc>
          <w:tcPr>
            <w:tcW w:w="1660" w:type="dxa"/>
            <w:tcBorders>
              <w:top w:val="nil"/>
              <w:left w:val="nil"/>
              <w:bottom w:val="single" w:sz="4" w:space="0" w:color="auto"/>
              <w:right w:val="single" w:sz="4" w:space="0" w:color="auto"/>
            </w:tcBorders>
            <w:shd w:val="clear" w:color="auto" w:fill="auto"/>
            <w:noWrap/>
            <w:vAlign w:val="bottom"/>
            <w:hideMark/>
          </w:tcPr>
          <w:p w14:paraId="1CB50710"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27.2%</w:t>
            </w:r>
          </w:p>
        </w:tc>
      </w:tr>
      <w:tr w:rsidR="00F2418E" w14:paraId="463C41EF"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96BDBF8" w14:textId="77777777" w:rsidR="00F2418E" w:rsidRDefault="00F2418E">
            <w:pPr>
              <w:rPr>
                <w:rFonts w:ascii="Calibri" w:hAnsi="Calibri" w:cs="Calibri"/>
                <w:color w:val="000000"/>
                <w:sz w:val="22"/>
                <w:szCs w:val="22"/>
              </w:rPr>
            </w:pPr>
            <w:r>
              <w:rPr>
                <w:rFonts w:ascii="Calibri" w:hAnsi="Calibri" w:cs="Calibri"/>
                <w:color w:val="000000"/>
                <w:sz w:val="22"/>
                <w:szCs w:val="22"/>
              </w:rPr>
              <w:t>North Hampton, NH*</w:t>
            </w:r>
          </w:p>
        </w:tc>
        <w:tc>
          <w:tcPr>
            <w:tcW w:w="1660" w:type="dxa"/>
            <w:tcBorders>
              <w:top w:val="nil"/>
              <w:left w:val="nil"/>
              <w:bottom w:val="single" w:sz="4" w:space="0" w:color="auto"/>
              <w:right w:val="single" w:sz="4" w:space="0" w:color="auto"/>
            </w:tcBorders>
            <w:shd w:val="clear" w:color="auto" w:fill="auto"/>
            <w:noWrap/>
            <w:vAlign w:val="bottom"/>
            <w:hideMark/>
          </w:tcPr>
          <w:p w14:paraId="59E2696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2,016.1</w:t>
            </w:r>
          </w:p>
        </w:tc>
        <w:tc>
          <w:tcPr>
            <w:tcW w:w="1660" w:type="dxa"/>
            <w:tcBorders>
              <w:top w:val="nil"/>
              <w:left w:val="nil"/>
              <w:bottom w:val="single" w:sz="4" w:space="0" w:color="auto"/>
              <w:right w:val="single" w:sz="4" w:space="0" w:color="auto"/>
            </w:tcBorders>
            <w:shd w:val="clear" w:color="auto" w:fill="auto"/>
            <w:noWrap/>
            <w:vAlign w:val="bottom"/>
            <w:hideMark/>
          </w:tcPr>
          <w:p w14:paraId="5DF33424"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8,861.8</w:t>
            </w:r>
          </w:p>
        </w:tc>
        <w:tc>
          <w:tcPr>
            <w:tcW w:w="1660" w:type="dxa"/>
            <w:tcBorders>
              <w:top w:val="nil"/>
              <w:left w:val="nil"/>
              <w:bottom w:val="single" w:sz="4" w:space="0" w:color="auto"/>
              <w:right w:val="single" w:sz="4" w:space="0" w:color="auto"/>
            </w:tcBorders>
            <w:shd w:val="clear" w:color="auto" w:fill="auto"/>
            <w:noWrap/>
            <w:vAlign w:val="bottom"/>
            <w:hideMark/>
          </w:tcPr>
          <w:p w14:paraId="56243619"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22.8%</w:t>
            </w:r>
          </w:p>
        </w:tc>
      </w:tr>
      <w:tr w:rsidR="00F2418E" w14:paraId="6E9088E2"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0BA5A66" w14:textId="77777777" w:rsidR="00F2418E" w:rsidRDefault="00F2418E">
            <w:pPr>
              <w:rPr>
                <w:rFonts w:ascii="Calibri" w:hAnsi="Calibri" w:cs="Calibri"/>
                <w:color w:val="000000"/>
                <w:sz w:val="22"/>
                <w:szCs w:val="22"/>
              </w:rPr>
            </w:pPr>
            <w:r>
              <w:rPr>
                <w:rFonts w:ascii="Calibri" w:hAnsi="Calibri" w:cs="Calibri"/>
                <w:color w:val="000000"/>
                <w:sz w:val="22"/>
                <w:szCs w:val="22"/>
              </w:rPr>
              <w:t>Northwood, NH</w:t>
            </w:r>
          </w:p>
        </w:tc>
        <w:tc>
          <w:tcPr>
            <w:tcW w:w="1660" w:type="dxa"/>
            <w:tcBorders>
              <w:top w:val="nil"/>
              <w:left w:val="nil"/>
              <w:bottom w:val="single" w:sz="4" w:space="0" w:color="auto"/>
              <w:right w:val="single" w:sz="4" w:space="0" w:color="auto"/>
            </w:tcBorders>
            <w:shd w:val="clear" w:color="auto" w:fill="auto"/>
            <w:noWrap/>
            <w:vAlign w:val="bottom"/>
            <w:hideMark/>
          </w:tcPr>
          <w:p w14:paraId="582AB619"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3,141.6</w:t>
            </w:r>
          </w:p>
        </w:tc>
        <w:tc>
          <w:tcPr>
            <w:tcW w:w="1660" w:type="dxa"/>
            <w:tcBorders>
              <w:top w:val="nil"/>
              <w:left w:val="nil"/>
              <w:bottom w:val="single" w:sz="4" w:space="0" w:color="auto"/>
              <w:right w:val="single" w:sz="4" w:space="0" w:color="auto"/>
            </w:tcBorders>
            <w:shd w:val="clear" w:color="auto" w:fill="auto"/>
            <w:noWrap/>
            <w:vAlign w:val="bottom"/>
            <w:hideMark/>
          </w:tcPr>
          <w:p w14:paraId="7998BC03"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17,965.0</w:t>
            </w:r>
          </w:p>
        </w:tc>
        <w:tc>
          <w:tcPr>
            <w:tcW w:w="1660" w:type="dxa"/>
            <w:tcBorders>
              <w:top w:val="nil"/>
              <w:left w:val="nil"/>
              <w:bottom w:val="single" w:sz="4" w:space="0" w:color="auto"/>
              <w:right w:val="single" w:sz="4" w:space="0" w:color="auto"/>
            </w:tcBorders>
            <w:shd w:val="clear" w:color="auto" w:fill="auto"/>
            <w:noWrap/>
            <w:vAlign w:val="bottom"/>
            <w:hideMark/>
          </w:tcPr>
          <w:p w14:paraId="7371C49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17.5%</w:t>
            </w:r>
          </w:p>
        </w:tc>
      </w:tr>
      <w:tr w:rsidR="00F2418E" w14:paraId="40CD9EEC"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9E03BD1" w14:textId="77777777" w:rsidR="00F2418E" w:rsidRDefault="00F2418E">
            <w:pPr>
              <w:rPr>
                <w:rFonts w:ascii="Calibri" w:hAnsi="Calibri" w:cs="Calibri"/>
                <w:color w:val="000000"/>
                <w:sz w:val="22"/>
                <w:szCs w:val="22"/>
              </w:rPr>
            </w:pPr>
            <w:r>
              <w:rPr>
                <w:rFonts w:ascii="Calibri" w:hAnsi="Calibri" w:cs="Calibri"/>
                <w:color w:val="000000"/>
                <w:sz w:val="22"/>
                <w:szCs w:val="22"/>
              </w:rPr>
              <w:t>Nottingham, NH</w:t>
            </w:r>
          </w:p>
        </w:tc>
        <w:tc>
          <w:tcPr>
            <w:tcW w:w="1660" w:type="dxa"/>
            <w:tcBorders>
              <w:top w:val="nil"/>
              <w:left w:val="nil"/>
              <w:bottom w:val="single" w:sz="4" w:space="0" w:color="auto"/>
              <w:right w:val="single" w:sz="4" w:space="0" w:color="auto"/>
            </w:tcBorders>
            <w:shd w:val="clear" w:color="auto" w:fill="auto"/>
            <w:noWrap/>
            <w:vAlign w:val="bottom"/>
            <w:hideMark/>
          </w:tcPr>
          <w:p w14:paraId="6A638230"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9,942.9</w:t>
            </w:r>
          </w:p>
        </w:tc>
        <w:tc>
          <w:tcPr>
            <w:tcW w:w="1660" w:type="dxa"/>
            <w:tcBorders>
              <w:top w:val="nil"/>
              <w:left w:val="nil"/>
              <w:bottom w:val="single" w:sz="4" w:space="0" w:color="auto"/>
              <w:right w:val="single" w:sz="4" w:space="0" w:color="auto"/>
            </w:tcBorders>
            <w:shd w:val="clear" w:color="auto" w:fill="auto"/>
            <w:noWrap/>
            <w:vAlign w:val="bottom"/>
            <w:hideMark/>
          </w:tcPr>
          <w:p w14:paraId="06864D4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29,839.7</w:t>
            </w:r>
          </w:p>
        </w:tc>
        <w:tc>
          <w:tcPr>
            <w:tcW w:w="1660" w:type="dxa"/>
            <w:tcBorders>
              <w:top w:val="nil"/>
              <w:left w:val="nil"/>
              <w:bottom w:val="single" w:sz="4" w:space="0" w:color="auto"/>
              <w:right w:val="single" w:sz="4" w:space="0" w:color="auto"/>
            </w:tcBorders>
            <w:shd w:val="clear" w:color="auto" w:fill="auto"/>
            <w:noWrap/>
            <w:vAlign w:val="bottom"/>
            <w:hideMark/>
          </w:tcPr>
          <w:p w14:paraId="695018A0"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33.3%</w:t>
            </w:r>
          </w:p>
        </w:tc>
      </w:tr>
      <w:tr w:rsidR="00F2418E" w14:paraId="34620C01"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B5693AF" w14:textId="77777777" w:rsidR="00F2418E" w:rsidRDefault="00F2418E">
            <w:pPr>
              <w:rPr>
                <w:rFonts w:ascii="Calibri" w:hAnsi="Calibri" w:cs="Calibri"/>
                <w:color w:val="000000"/>
                <w:sz w:val="22"/>
                <w:szCs w:val="22"/>
              </w:rPr>
            </w:pPr>
            <w:r>
              <w:rPr>
                <w:rFonts w:ascii="Calibri" w:hAnsi="Calibri" w:cs="Calibri"/>
                <w:color w:val="000000"/>
                <w:sz w:val="22"/>
                <w:szCs w:val="22"/>
              </w:rPr>
              <w:t>Portsmouth, NH*</w:t>
            </w:r>
          </w:p>
        </w:tc>
        <w:tc>
          <w:tcPr>
            <w:tcW w:w="1660" w:type="dxa"/>
            <w:tcBorders>
              <w:top w:val="nil"/>
              <w:left w:val="nil"/>
              <w:bottom w:val="single" w:sz="4" w:space="0" w:color="auto"/>
              <w:right w:val="single" w:sz="4" w:space="0" w:color="auto"/>
            </w:tcBorders>
            <w:shd w:val="clear" w:color="auto" w:fill="auto"/>
            <w:noWrap/>
            <w:vAlign w:val="bottom"/>
            <w:hideMark/>
          </w:tcPr>
          <w:p w14:paraId="336C7325"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1,491.4</w:t>
            </w:r>
          </w:p>
        </w:tc>
        <w:tc>
          <w:tcPr>
            <w:tcW w:w="1660" w:type="dxa"/>
            <w:tcBorders>
              <w:top w:val="nil"/>
              <w:left w:val="nil"/>
              <w:bottom w:val="single" w:sz="4" w:space="0" w:color="auto"/>
              <w:right w:val="single" w:sz="4" w:space="0" w:color="auto"/>
            </w:tcBorders>
            <w:shd w:val="clear" w:color="auto" w:fill="auto"/>
            <w:noWrap/>
            <w:vAlign w:val="bottom"/>
            <w:hideMark/>
          </w:tcPr>
          <w:p w14:paraId="628A32B9"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9,995.0</w:t>
            </w:r>
          </w:p>
        </w:tc>
        <w:tc>
          <w:tcPr>
            <w:tcW w:w="1660" w:type="dxa"/>
            <w:tcBorders>
              <w:top w:val="nil"/>
              <w:left w:val="nil"/>
              <w:bottom w:val="single" w:sz="4" w:space="0" w:color="auto"/>
              <w:right w:val="single" w:sz="4" w:space="0" w:color="auto"/>
            </w:tcBorders>
            <w:shd w:val="clear" w:color="auto" w:fill="auto"/>
            <w:noWrap/>
            <w:vAlign w:val="bottom"/>
            <w:hideMark/>
          </w:tcPr>
          <w:p w14:paraId="6AC8CCB4"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14.9%</w:t>
            </w:r>
          </w:p>
        </w:tc>
      </w:tr>
      <w:tr w:rsidR="00F2418E" w14:paraId="7CD4F611"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0734A85" w14:textId="77777777" w:rsidR="00F2418E" w:rsidRDefault="00F2418E">
            <w:pPr>
              <w:rPr>
                <w:rFonts w:ascii="Calibri" w:hAnsi="Calibri" w:cs="Calibri"/>
                <w:color w:val="000000"/>
                <w:sz w:val="22"/>
                <w:szCs w:val="22"/>
              </w:rPr>
            </w:pPr>
            <w:r>
              <w:rPr>
                <w:rFonts w:ascii="Calibri" w:hAnsi="Calibri" w:cs="Calibri"/>
                <w:color w:val="000000"/>
                <w:sz w:val="22"/>
                <w:szCs w:val="22"/>
              </w:rPr>
              <w:t>Raymond, NH</w:t>
            </w:r>
          </w:p>
        </w:tc>
        <w:tc>
          <w:tcPr>
            <w:tcW w:w="1660" w:type="dxa"/>
            <w:tcBorders>
              <w:top w:val="nil"/>
              <w:left w:val="nil"/>
              <w:bottom w:val="single" w:sz="4" w:space="0" w:color="auto"/>
              <w:right w:val="single" w:sz="4" w:space="0" w:color="auto"/>
            </w:tcBorders>
            <w:shd w:val="clear" w:color="auto" w:fill="auto"/>
            <w:noWrap/>
            <w:vAlign w:val="bottom"/>
            <w:hideMark/>
          </w:tcPr>
          <w:p w14:paraId="51FEA715"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2,358.4</w:t>
            </w:r>
          </w:p>
        </w:tc>
        <w:tc>
          <w:tcPr>
            <w:tcW w:w="1660" w:type="dxa"/>
            <w:tcBorders>
              <w:top w:val="nil"/>
              <w:left w:val="nil"/>
              <w:bottom w:val="single" w:sz="4" w:space="0" w:color="auto"/>
              <w:right w:val="single" w:sz="4" w:space="0" w:color="auto"/>
            </w:tcBorders>
            <w:shd w:val="clear" w:color="auto" w:fill="auto"/>
            <w:noWrap/>
            <w:vAlign w:val="bottom"/>
            <w:hideMark/>
          </w:tcPr>
          <w:p w14:paraId="315CB782"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18,438.3</w:t>
            </w:r>
          </w:p>
        </w:tc>
        <w:tc>
          <w:tcPr>
            <w:tcW w:w="1660" w:type="dxa"/>
            <w:tcBorders>
              <w:top w:val="nil"/>
              <w:left w:val="nil"/>
              <w:bottom w:val="single" w:sz="4" w:space="0" w:color="auto"/>
              <w:right w:val="single" w:sz="4" w:space="0" w:color="auto"/>
            </w:tcBorders>
            <w:shd w:val="clear" w:color="auto" w:fill="auto"/>
            <w:noWrap/>
            <w:vAlign w:val="bottom"/>
            <w:hideMark/>
          </w:tcPr>
          <w:p w14:paraId="4CF8B8C3"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12.8%</w:t>
            </w:r>
          </w:p>
        </w:tc>
      </w:tr>
      <w:tr w:rsidR="00F2418E" w14:paraId="7E657146"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0F0D33A" w14:textId="77777777" w:rsidR="00F2418E" w:rsidRDefault="00F2418E">
            <w:pPr>
              <w:rPr>
                <w:rFonts w:ascii="Calibri" w:hAnsi="Calibri" w:cs="Calibri"/>
                <w:color w:val="000000"/>
                <w:sz w:val="22"/>
                <w:szCs w:val="22"/>
              </w:rPr>
            </w:pPr>
            <w:r>
              <w:rPr>
                <w:rFonts w:ascii="Calibri" w:hAnsi="Calibri" w:cs="Calibri"/>
                <w:color w:val="000000"/>
                <w:sz w:val="22"/>
                <w:szCs w:val="22"/>
              </w:rPr>
              <w:t>Rochester, NH</w:t>
            </w:r>
          </w:p>
        </w:tc>
        <w:tc>
          <w:tcPr>
            <w:tcW w:w="1660" w:type="dxa"/>
            <w:tcBorders>
              <w:top w:val="nil"/>
              <w:left w:val="nil"/>
              <w:bottom w:val="single" w:sz="4" w:space="0" w:color="auto"/>
              <w:right w:val="single" w:sz="4" w:space="0" w:color="auto"/>
            </w:tcBorders>
            <w:shd w:val="clear" w:color="auto" w:fill="auto"/>
            <w:noWrap/>
            <w:vAlign w:val="bottom"/>
            <w:hideMark/>
          </w:tcPr>
          <w:p w14:paraId="01E4250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2,458.4</w:t>
            </w:r>
          </w:p>
        </w:tc>
        <w:tc>
          <w:tcPr>
            <w:tcW w:w="1660" w:type="dxa"/>
            <w:tcBorders>
              <w:top w:val="nil"/>
              <w:left w:val="nil"/>
              <w:bottom w:val="single" w:sz="4" w:space="0" w:color="auto"/>
              <w:right w:val="single" w:sz="4" w:space="0" w:color="auto"/>
            </w:tcBorders>
            <w:shd w:val="clear" w:color="auto" w:fill="auto"/>
            <w:noWrap/>
            <w:vAlign w:val="bottom"/>
            <w:hideMark/>
          </w:tcPr>
          <w:p w14:paraId="286D1F90"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28,329.2</w:t>
            </w:r>
          </w:p>
        </w:tc>
        <w:tc>
          <w:tcPr>
            <w:tcW w:w="1660" w:type="dxa"/>
            <w:tcBorders>
              <w:top w:val="nil"/>
              <w:left w:val="nil"/>
              <w:bottom w:val="single" w:sz="4" w:space="0" w:color="auto"/>
              <w:right w:val="single" w:sz="4" w:space="0" w:color="auto"/>
            </w:tcBorders>
            <w:shd w:val="clear" w:color="auto" w:fill="auto"/>
            <w:noWrap/>
            <w:vAlign w:val="bottom"/>
            <w:hideMark/>
          </w:tcPr>
          <w:p w14:paraId="7D609C9F"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8.7%</w:t>
            </w:r>
          </w:p>
        </w:tc>
      </w:tr>
      <w:tr w:rsidR="00F2418E" w14:paraId="37D0BE95"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4B791D4" w14:textId="77777777" w:rsidR="00F2418E" w:rsidRDefault="00F2418E">
            <w:pPr>
              <w:rPr>
                <w:rFonts w:ascii="Calibri" w:hAnsi="Calibri" w:cs="Calibri"/>
                <w:color w:val="000000"/>
                <w:sz w:val="22"/>
                <w:szCs w:val="22"/>
              </w:rPr>
            </w:pPr>
            <w:r>
              <w:rPr>
                <w:rFonts w:ascii="Calibri" w:hAnsi="Calibri" w:cs="Calibri"/>
                <w:color w:val="000000"/>
                <w:sz w:val="22"/>
                <w:szCs w:val="22"/>
              </w:rPr>
              <w:t>Rollinsford, NH*</w:t>
            </w:r>
          </w:p>
        </w:tc>
        <w:tc>
          <w:tcPr>
            <w:tcW w:w="1660" w:type="dxa"/>
            <w:tcBorders>
              <w:top w:val="nil"/>
              <w:left w:val="nil"/>
              <w:bottom w:val="single" w:sz="4" w:space="0" w:color="auto"/>
              <w:right w:val="single" w:sz="4" w:space="0" w:color="auto"/>
            </w:tcBorders>
            <w:shd w:val="clear" w:color="auto" w:fill="auto"/>
            <w:noWrap/>
            <w:vAlign w:val="bottom"/>
            <w:hideMark/>
          </w:tcPr>
          <w:p w14:paraId="61622E2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919.2</w:t>
            </w:r>
          </w:p>
        </w:tc>
        <w:tc>
          <w:tcPr>
            <w:tcW w:w="1660" w:type="dxa"/>
            <w:tcBorders>
              <w:top w:val="nil"/>
              <w:left w:val="nil"/>
              <w:bottom w:val="single" w:sz="4" w:space="0" w:color="auto"/>
              <w:right w:val="single" w:sz="4" w:space="0" w:color="auto"/>
            </w:tcBorders>
            <w:shd w:val="clear" w:color="auto" w:fill="auto"/>
            <w:noWrap/>
            <w:vAlign w:val="bottom"/>
            <w:hideMark/>
          </w:tcPr>
          <w:p w14:paraId="0E929572"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4,681.3</w:t>
            </w:r>
          </w:p>
        </w:tc>
        <w:tc>
          <w:tcPr>
            <w:tcW w:w="1660" w:type="dxa"/>
            <w:tcBorders>
              <w:top w:val="nil"/>
              <w:left w:val="nil"/>
              <w:bottom w:val="single" w:sz="4" w:space="0" w:color="auto"/>
              <w:right w:val="single" w:sz="4" w:space="0" w:color="auto"/>
            </w:tcBorders>
            <w:shd w:val="clear" w:color="auto" w:fill="auto"/>
            <w:noWrap/>
            <w:vAlign w:val="bottom"/>
            <w:hideMark/>
          </w:tcPr>
          <w:p w14:paraId="287BFE1F"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19.6%</w:t>
            </w:r>
          </w:p>
        </w:tc>
      </w:tr>
      <w:tr w:rsidR="00F2418E" w14:paraId="514CC937"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E2C335E" w14:textId="77777777" w:rsidR="00F2418E" w:rsidRDefault="00F2418E">
            <w:pPr>
              <w:rPr>
                <w:rFonts w:ascii="Calibri" w:hAnsi="Calibri" w:cs="Calibri"/>
                <w:color w:val="000000"/>
                <w:sz w:val="22"/>
                <w:szCs w:val="22"/>
              </w:rPr>
            </w:pPr>
            <w:r>
              <w:rPr>
                <w:rFonts w:ascii="Calibri" w:hAnsi="Calibri" w:cs="Calibri"/>
                <w:color w:val="000000"/>
                <w:sz w:val="22"/>
                <w:szCs w:val="22"/>
              </w:rPr>
              <w:t>Rye, NH*</w:t>
            </w:r>
          </w:p>
        </w:tc>
        <w:tc>
          <w:tcPr>
            <w:tcW w:w="1660" w:type="dxa"/>
            <w:tcBorders>
              <w:top w:val="nil"/>
              <w:left w:val="nil"/>
              <w:bottom w:val="single" w:sz="4" w:space="0" w:color="auto"/>
              <w:right w:val="single" w:sz="4" w:space="0" w:color="auto"/>
            </w:tcBorders>
            <w:shd w:val="clear" w:color="auto" w:fill="auto"/>
            <w:noWrap/>
            <w:vAlign w:val="bottom"/>
            <w:hideMark/>
          </w:tcPr>
          <w:p w14:paraId="60BB83C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1,940.7</w:t>
            </w:r>
          </w:p>
        </w:tc>
        <w:tc>
          <w:tcPr>
            <w:tcW w:w="1660" w:type="dxa"/>
            <w:tcBorders>
              <w:top w:val="nil"/>
              <w:left w:val="nil"/>
              <w:bottom w:val="single" w:sz="4" w:space="0" w:color="auto"/>
              <w:right w:val="single" w:sz="4" w:space="0" w:color="auto"/>
            </w:tcBorders>
            <w:shd w:val="clear" w:color="auto" w:fill="auto"/>
            <w:noWrap/>
            <w:vAlign w:val="bottom"/>
            <w:hideMark/>
          </w:tcPr>
          <w:p w14:paraId="14BC2378"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8,042.4</w:t>
            </w:r>
          </w:p>
        </w:tc>
        <w:tc>
          <w:tcPr>
            <w:tcW w:w="1660" w:type="dxa"/>
            <w:tcBorders>
              <w:top w:val="nil"/>
              <w:left w:val="nil"/>
              <w:bottom w:val="single" w:sz="4" w:space="0" w:color="auto"/>
              <w:right w:val="single" w:sz="4" w:space="0" w:color="auto"/>
            </w:tcBorders>
            <w:shd w:val="clear" w:color="auto" w:fill="auto"/>
            <w:noWrap/>
            <w:vAlign w:val="bottom"/>
            <w:hideMark/>
          </w:tcPr>
          <w:p w14:paraId="10A97DD3"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24.1%</w:t>
            </w:r>
          </w:p>
        </w:tc>
      </w:tr>
      <w:tr w:rsidR="00F2418E" w14:paraId="375890F8"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9D01A5A" w14:textId="77777777" w:rsidR="00F2418E" w:rsidRDefault="00F2418E">
            <w:pPr>
              <w:rPr>
                <w:rFonts w:ascii="Calibri" w:hAnsi="Calibri" w:cs="Calibri"/>
                <w:color w:val="000000"/>
                <w:sz w:val="22"/>
                <w:szCs w:val="22"/>
              </w:rPr>
            </w:pPr>
            <w:r>
              <w:rPr>
                <w:rFonts w:ascii="Calibri" w:hAnsi="Calibri" w:cs="Calibri"/>
                <w:color w:val="000000"/>
                <w:sz w:val="22"/>
                <w:szCs w:val="22"/>
              </w:rPr>
              <w:t>Sandown, NH</w:t>
            </w:r>
          </w:p>
        </w:tc>
        <w:tc>
          <w:tcPr>
            <w:tcW w:w="1660" w:type="dxa"/>
            <w:tcBorders>
              <w:top w:val="nil"/>
              <w:left w:val="nil"/>
              <w:bottom w:val="single" w:sz="4" w:space="0" w:color="auto"/>
              <w:right w:val="single" w:sz="4" w:space="0" w:color="auto"/>
            </w:tcBorders>
            <w:shd w:val="clear" w:color="auto" w:fill="auto"/>
            <w:noWrap/>
            <w:vAlign w:val="bottom"/>
            <w:hideMark/>
          </w:tcPr>
          <w:p w14:paraId="0F8F9A3B"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1,138.5</w:t>
            </w:r>
          </w:p>
        </w:tc>
        <w:tc>
          <w:tcPr>
            <w:tcW w:w="1660" w:type="dxa"/>
            <w:tcBorders>
              <w:top w:val="nil"/>
              <w:left w:val="nil"/>
              <w:bottom w:val="single" w:sz="4" w:space="0" w:color="auto"/>
              <w:right w:val="single" w:sz="4" w:space="0" w:color="auto"/>
            </w:tcBorders>
            <w:shd w:val="clear" w:color="auto" w:fill="auto"/>
            <w:noWrap/>
            <w:vAlign w:val="bottom"/>
            <w:hideMark/>
          </w:tcPr>
          <w:p w14:paraId="131C915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8,888.5</w:t>
            </w:r>
          </w:p>
        </w:tc>
        <w:tc>
          <w:tcPr>
            <w:tcW w:w="1660" w:type="dxa"/>
            <w:tcBorders>
              <w:top w:val="nil"/>
              <w:left w:val="nil"/>
              <w:bottom w:val="single" w:sz="4" w:space="0" w:color="auto"/>
              <w:right w:val="single" w:sz="4" w:space="0" w:color="auto"/>
            </w:tcBorders>
            <w:shd w:val="clear" w:color="auto" w:fill="auto"/>
            <w:noWrap/>
            <w:vAlign w:val="bottom"/>
            <w:hideMark/>
          </w:tcPr>
          <w:p w14:paraId="4A018503"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12.8%</w:t>
            </w:r>
          </w:p>
        </w:tc>
      </w:tr>
      <w:tr w:rsidR="00F2418E" w14:paraId="0709BB88"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BBE3B81" w14:textId="77777777" w:rsidR="00F2418E" w:rsidRDefault="00F2418E">
            <w:pPr>
              <w:rPr>
                <w:rFonts w:ascii="Calibri" w:hAnsi="Calibri" w:cs="Calibri"/>
                <w:color w:val="000000"/>
                <w:sz w:val="22"/>
                <w:szCs w:val="22"/>
              </w:rPr>
            </w:pPr>
            <w:r>
              <w:rPr>
                <w:rFonts w:ascii="Calibri" w:hAnsi="Calibri" w:cs="Calibri"/>
                <w:color w:val="000000"/>
                <w:sz w:val="22"/>
                <w:szCs w:val="22"/>
              </w:rPr>
              <w:t>Seabrook, NH*</w:t>
            </w:r>
          </w:p>
        </w:tc>
        <w:tc>
          <w:tcPr>
            <w:tcW w:w="1660" w:type="dxa"/>
            <w:tcBorders>
              <w:top w:val="nil"/>
              <w:left w:val="nil"/>
              <w:bottom w:val="single" w:sz="4" w:space="0" w:color="auto"/>
              <w:right w:val="single" w:sz="4" w:space="0" w:color="auto"/>
            </w:tcBorders>
            <w:shd w:val="clear" w:color="auto" w:fill="auto"/>
            <w:noWrap/>
            <w:vAlign w:val="bottom"/>
            <w:hideMark/>
          </w:tcPr>
          <w:p w14:paraId="2BFDB3A8"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537.6</w:t>
            </w:r>
          </w:p>
        </w:tc>
        <w:tc>
          <w:tcPr>
            <w:tcW w:w="1660" w:type="dxa"/>
            <w:tcBorders>
              <w:top w:val="nil"/>
              <w:left w:val="nil"/>
              <w:bottom w:val="single" w:sz="4" w:space="0" w:color="auto"/>
              <w:right w:val="single" w:sz="4" w:space="0" w:color="auto"/>
            </w:tcBorders>
            <w:shd w:val="clear" w:color="auto" w:fill="auto"/>
            <w:noWrap/>
            <w:vAlign w:val="bottom"/>
            <w:hideMark/>
          </w:tcPr>
          <w:p w14:paraId="3EE20E2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5,664.7</w:t>
            </w:r>
          </w:p>
        </w:tc>
        <w:tc>
          <w:tcPr>
            <w:tcW w:w="1660" w:type="dxa"/>
            <w:tcBorders>
              <w:top w:val="nil"/>
              <w:left w:val="nil"/>
              <w:bottom w:val="single" w:sz="4" w:space="0" w:color="auto"/>
              <w:right w:val="single" w:sz="4" w:space="0" w:color="auto"/>
            </w:tcBorders>
            <w:shd w:val="clear" w:color="auto" w:fill="auto"/>
            <w:noWrap/>
            <w:vAlign w:val="bottom"/>
            <w:hideMark/>
          </w:tcPr>
          <w:p w14:paraId="0146752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9.5%</w:t>
            </w:r>
          </w:p>
        </w:tc>
      </w:tr>
      <w:tr w:rsidR="00F2418E" w14:paraId="51C3EC8D"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B6BF9C5" w14:textId="77777777" w:rsidR="00F2418E" w:rsidRDefault="00F2418E">
            <w:pPr>
              <w:rPr>
                <w:rFonts w:ascii="Calibri" w:hAnsi="Calibri" w:cs="Calibri"/>
                <w:color w:val="000000"/>
                <w:sz w:val="22"/>
                <w:szCs w:val="22"/>
              </w:rPr>
            </w:pPr>
            <w:r>
              <w:rPr>
                <w:rFonts w:ascii="Calibri" w:hAnsi="Calibri" w:cs="Calibri"/>
                <w:color w:val="000000"/>
                <w:sz w:val="22"/>
                <w:szCs w:val="22"/>
              </w:rPr>
              <w:t>Somersworth, NH</w:t>
            </w:r>
          </w:p>
        </w:tc>
        <w:tc>
          <w:tcPr>
            <w:tcW w:w="1660" w:type="dxa"/>
            <w:tcBorders>
              <w:top w:val="nil"/>
              <w:left w:val="nil"/>
              <w:bottom w:val="single" w:sz="4" w:space="0" w:color="auto"/>
              <w:right w:val="single" w:sz="4" w:space="0" w:color="auto"/>
            </w:tcBorders>
            <w:shd w:val="clear" w:color="auto" w:fill="auto"/>
            <w:noWrap/>
            <w:vAlign w:val="bottom"/>
            <w:hideMark/>
          </w:tcPr>
          <w:p w14:paraId="1859C3BD"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729.1</w:t>
            </w:r>
          </w:p>
        </w:tc>
        <w:tc>
          <w:tcPr>
            <w:tcW w:w="1660" w:type="dxa"/>
            <w:tcBorders>
              <w:top w:val="nil"/>
              <w:left w:val="nil"/>
              <w:bottom w:val="single" w:sz="4" w:space="0" w:color="auto"/>
              <w:right w:val="single" w:sz="4" w:space="0" w:color="auto"/>
            </w:tcBorders>
            <w:shd w:val="clear" w:color="auto" w:fill="auto"/>
            <w:noWrap/>
            <w:vAlign w:val="bottom"/>
            <w:hideMark/>
          </w:tcPr>
          <w:p w14:paraId="46B6D83A"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6,219.2</w:t>
            </w:r>
          </w:p>
        </w:tc>
        <w:tc>
          <w:tcPr>
            <w:tcW w:w="1660" w:type="dxa"/>
            <w:tcBorders>
              <w:top w:val="nil"/>
              <w:left w:val="nil"/>
              <w:bottom w:val="single" w:sz="4" w:space="0" w:color="auto"/>
              <w:right w:val="single" w:sz="4" w:space="0" w:color="auto"/>
            </w:tcBorders>
            <w:shd w:val="clear" w:color="auto" w:fill="auto"/>
            <w:noWrap/>
            <w:vAlign w:val="bottom"/>
            <w:hideMark/>
          </w:tcPr>
          <w:p w14:paraId="6F9211DB"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11.7%</w:t>
            </w:r>
          </w:p>
        </w:tc>
      </w:tr>
      <w:tr w:rsidR="00F2418E" w14:paraId="71616123"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456CFF0" w14:textId="77777777" w:rsidR="00F2418E" w:rsidRDefault="00F2418E">
            <w:pPr>
              <w:rPr>
                <w:rFonts w:ascii="Calibri" w:hAnsi="Calibri" w:cs="Calibri"/>
                <w:color w:val="000000"/>
                <w:sz w:val="22"/>
                <w:szCs w:val="22"/>
              </w:rPr>
            </w:pPr>
            <w:r>
              <w:rPr>
                <w:rFonts w:ascii="Calibri" w:hAnsi="Calibri" w:cs="Calibri"/>
                <w:color w:val="000000"/>
                <w:sz w:val="22"/>
                <w:szCs w:val="22"/>
              </w:rPr>
              <w:t>Strafford, NH</w:t>
            </w:r>
          </w:p>
        </w:tc>
        <w:tc>
          <w:tcPr>
            <w:tcW w:w="1660" w:type="dxa"/>
            <w:tcBorders>
              <w:top w:val="nil"/>
              <w:left w:val="nil"/>
              <w:bottom w:val="single" w:sz="4" w:space="0" w:color="auto"/>
              <w:right w:val="single" w:sz="4" w:space="0" w:color="auto"/>
            </w:tcBorders>
            <w:shd w:val="clear" w:color="auto" w:fill="auto"/>
            <w:noWrap/>
            <w:vAlign w:val="bottom"/>
            <w:hideMark/>
          </w:tcPr>
          <w:p w14:paraId="7174078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8,669.4</w:t>
            </w:r>
          </w:p>
        </w:tc>
        <w:tc>
          <w:tcPr>
            <w:tcW w:w="1660" w:type="dxa"/>
            <w:tcBorders>
              <w:top w:val="nil"/>
              <w:left w:val="nil"/>
              <w:bottom w:val="single" w:sz="4" w:space="0" w:color="auto"/>
              <w:right w:val="single" w:sz="4" w:space="0" w:color="auto"/>
            </w:tcBorders>
            <w:shd w:val="clear" w:color="auto" w:fill="auto"/>
            <w:noWrap/>
            <w:vAlign w:val="bottom"/>
            <w:hideMark/>
          </w:tcPr>
          <w:p w14:paraId="0B526C24"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31,151.8</w:t>
            </w:r>
          </w:p>
        </w:tc>
        <w:tc>
          <w:tcPr>
            <w:tcW w:w="1660" w:type="dxa"/>
            <w:tcBorders>
              <w:top w:val="nil"/>
              <w:left w:val="nil"/>
              <w:bottom w:val="single" w:sz="4" w:space="0" w:color="auto"/>
              <w:right w:val="single" w:sz="4" w:space="0" w:color="auto"/>
            </w:tcBorders>
            <w:shd w:val="clear" w:color="auto" w:fill="auto"/>
            <w:noWrap/>
            <w:vAlign w:val="bottom"/>
            <w:hideMark/>
          </w:tcPr>
          <w:p w14:paraId="740B524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27.8%</w:t>
            </w:r>
          </w:p>
        </w:tc>
      </w:tr>
      <w:tr w:rsidR="00F2418E" w14:paraId="624575AE"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FD85DA5" w14:textId="77777777" w:rsidR="00F2418E" w:rsidRDefault="00F2418E">
            <w:pPr>
              <w:rPr>
                <w:rFonts w:ascii="Calibri" w:hAnsi="Calibri" w:cs="Calibri"/>
                <w:color w:val="000000"/>
                <w:sz w:val="22"/>
                <w:szCs w:val="22"/>
              </w:rPr>
            </w:pPr>
            <w:r>
              <w:rPr>
                <w:rFonts w:ascii="Calibri" w:hAnsi="Calibri" w:cs="Calibri"/>
                <w:color w:val="000000"/>
                <w:sz w:val="22"/>
                <w:szCs w:val="22"/>
              </w:rPr>
              <w:t>Stratham, NH*</w:t>
            </w:r>
          </w:p>
        </w:tc>
        <w:tc>
          <w:tcPr>
            <w:tcW w:w="1660" w:type="dxa"/>
            <w:tcBorders>
              <w:top w:val="nil"/>
              <w:left w:val="nil"/>
              <w:bottom w:val="single" w:sz="4" w:space="0" w:color="auto"/>
              <w:right w:val="single" w:sz="4" w:space="0" w:color="auto"/>
            </w:tcBorders>
            <w:shd w:val="clear" w:color="auto" w:fill="auto"/>
            <w:noWrap/>
            <w:vAlign w:val="bottom"/>
            <w:hideMark/>
          </w:tcPr>
          <w:p w14:paraId="6A8D6C5D"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1,928.5</w:t>
            </w:r>
          </w:p>
        </w:tc>
        <w:tc>
          <w:tcPr>
            <w:tcW w:w="1660" w:type="dxa"/>
            <w:tcBorders>
              <w:top w:val="nil"/>
              <w:left w:val="nil"/>
              <w:bottom w:val="single" w:sz="4" w:space="0" w:color="auto"/>
              <w:right w:val="single" w:sz="4" w:space="0" w:color="auto"/>
            </w:tcBorders>
            <w:shd w:val="clear" w:color="auto" w:fill="auto"/>
            <w:noWrap/>
            <w:vAlign w:val="bottom"/>
            <w:hideMark/>
          </w:tcPr>
          <w:p w14:paraId="4E831B6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9,655.1</w:t>
            </w:r>
          </w:p>
        </w:tc>
        <w:tc>
          <w:tcPr>
            <w:tcW w:w="1660" w:type="dxa"/>
            <w:tcBorders>
              <w:top w:val="nil"/>
              <w:left w:val="nil"/>
              <w:bottom w:val="single" w:sz="4" w:space="0" w:color="auto"/>
              <w:right w:val="single" w:sz="4" w:space="0" w:color="auto"/>
            </w:tcBorders>
            <w:shd w:val="clear" w:color="auto" w:fill="auto"/>
            <w:noWrap/>
            <w:vAlign w:val="bottom"/>
            <w:hideMark/>
          </w:tcPr>
          <w:p w14:paraId="16C0172A"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20.0%</w:t>
            </w:r>
          </w:p>
        </w:tc>
      </w:tr>
      <w:tr w:rsidR="00F2418E" w14:paraId="7C407405"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DC082BC" w14:textId="77777777" w:rsidR="00F2418E" w:rsidRDefault="00F2418E">
            <w:pPr>
              <w:rPr>
                <w:rFonts w:ascii="Calibri" w:hAnsi="Calibri" w:cs="Calibri"/>
                <w:color w:val="000000"/>
                <w:sz w:val="22"/>
                <w:szCs w:val="22"/>
              </w:rPr>
            </w:pPr>
            <w:r>
              <w:rPr>
                <w:rFonts w:ascii="Calibri" w:hAnsi="Calibri" w:cs="Calibri"/>
                <w:color w:val="000000"/>
                <w:sz w:val="22"/>
                <w:szCs w:val="22"/>
              </w:rPr>
              <w:t>Wakefield, NH</w:t>
            </w:r>
          </w:p>
        </w:tc>
        <w:tc>
          <w:tcPr>
            <w:tcW w:w="1660" w:type="dxa"/>
            <w:tcBorders>
              <w:top w:val="nil"/>
              <w:left w:val="nil"/>
              <w:bottom w:val="single" w:sz="4" w:space="0" w:color="auto"/>
              <w:right w:val="single" w:sz="4" w:space="0" w:color="auto"/>
            </w:tcBorders>
            <w:shd w:val="clear" w:color="auto" w:fill="auto"/>
            <w:noWrap/>
            <w:vAlign w:val="bottom"/>
            <w:hideMark/>
          </w:tcPr>
          <w:p w14:paraId="7D6416B2"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1,414.7</w:t>
            </w:r>
          </w:p>
        </w:tc>
        <w:tc>
          <w:tcPr>
            <w:tcW w:w="1660" w:type="dxa"/>
            <w:tcBorders>
              <w:top w:val="nil"/>
              <w:left w:val="nil"/>
              <w:bottom w:val="single" w:sz="4" w:space="0" w:color="auto"/>
              <w:right w:val="single" w:sz="4" w:space="0" w:color="auto"/>
            </w:tcBorders>
            <w:shd w:val="clear" w:color="auto" w:fill="auto"/>
            <w:noWrap/>
            <w:vAlign w:val="bottom"/>
            <w:hideMark/>
          </w:tcPr>
          <w:p w14:paraId="03C7B7E8"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25,264.0</w:t>
            </w:r>
          </w:p>
        </w:tc>
        <w:tc>
          <w:tcPr>
            <w:tcW w:w="1660" w:type="dxa"/>
            <w:tcBorders>
              <w:top w:val="nil"/>
              <w:left w:val="nil"/>
              <w:bottom w:val="single" w:sz="4" w:space="0" w:color="auto"/>
              <w:right w:val="single" w:sz="4" w:space="0" w:color="auto"/>
            </w:tcBorders>
            <w:shd w:val="clear" w:color="auto" w:fill="auto"/>
            <w:noWrap/>
            <w:vAlign w:val="bottom"/>
            <w:hideMark/>
          </w:tcPr>
          <w:p w14:paraId="1FE701E5"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5.6%</w:t>
            </w:r>
          </w:p>
        </w:tc>
      </w:tr>
      <w:tr w:rsidR="00F2418E" w14:paraId="47144C98"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FAFEF1C" w14:textId="77777777" w:rsidR="00F2418E" w:rsidRDefault="00F2418E">
            <w:pPr>
              <w:rPr>
                <w:rFonts w:ascii="Calibri" w:hAnsi="Calibri" w:cs="Calibri"/>
                <w:color w:val="000000"/>
                <w:sz w:val="22"/>
                <w:szCs w:val="22"/>
              </w:rPr>
            </w:pPr>
            <w:r>
              <w:rPr>
                <w:rFonts w:ascii="Calibri" w:hAnsi="Calibri" w:cs="Calibri"/>
                <w:color w:val="000000"/>
                <w:sz w:val="22"/>
                <w:szCs w:val="22"/>
              </w:rPr>
              <w:t>Acton, ME</w:t>
            </w:r>
          </w:p>
        </w:tc>
        <w:tc>
          <w:tcPr>
            <w:tcW w:w="1660" w:type="dxa"/>
            <w:tcBorders>
              <w:top w:val="nil"/>
              <w:left w:val="nil"/>
              <w:bottom w:val="single" w:sz="4" w:space="0" w:color="auto"/>
              <w:right w:val="single" w:sz="4" w:space="0" w:color="auto"/>
            </w:tcBorders>
            <w:shd w:val="clear" w:color="auto" w:fill="auto"/>
            <w:noWrap/>
            <w:vAlign w:val="bottom"/>
            <w:hideMark/>
          </w:tcPr>
          <w:p w14:paraId="2B74D26D"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834.3</w:t>
            </w:r>
          </w:p>
        </w:tc>
        <w:tc>
          <w:tcPr>
            <w:tcW w:w="1660" w:type="dxa"/>
            <w:tcBorders>
              <w:top w:val="nil"/>
              <w:left w:val="nil"/>
              <w:bottom w:val="single" w:sz="4" w:space="0" w:color="auto"/>
              <w:right w:val="single" w:sz="4" w:space="0" w:color="auto"/>
            </w:tcBorders>
            <w:shd w:val="clear" w:color="auto" w:fill="auto"/>
            <w:noWrap/>
            <w:vAlign w:val="bottom"/>
            <w:hideMark/>
          </w:tcPr>
          <w:p w14:paraId="3BB95D7D"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24,216.3</w:t>
            </w:r>
          </w:p>
        </w:tc>
        <w:tc>
          <w:tcPr>
            <w:tcW w:w="1660" w:type="dxa"/>
            <w:tcBorders>
              <w:top w:val="nil"/>
              <w:left w:val="nil"/>
              <w:bottom w:val="single" w:sz="4" w:space="0" w:color="auto"/>
              <w:right w:val="single" w:sz="4" w:space="0" w:color="auto"/>
            </w:tcBorders>
            <w:shd w:val="clear" w:color="auto" w:fill="auto"/>
            <w:noWrap/>
            <w:vAlign w:val="bottom"/>
            <w:hideMark/>
          </w:tcPr>
          <w:p w14:paraId="51445F99"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3.4%</w:t>
            </w:r>
          </w:p>
        </w:tc>
      </w:tr>
      <w:tr w:rsidR="00F2418E" w14:paraId="2356930F"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0CB3F27" w14:textId="77777777" w:rsidR="00F2418E" w:rsidRDefault="00F2418E">
            <w:pPr>
              <w:rPr>
                <w:rFonts w:ascii="Calibri" w:hAnsi="Calibri" w:cs="Calibri"/>
                <w:color w:val="000000"/>
                <w:sz w:val="22"/>
                <w:szCs w:val="22"/>
              </w:rPr>
            </w:pPr>
            <w:r>
              <w:rPr>
                <w:rFonts w:ascii="Calibri" w:hAnsi="Calibri" w:cs="Calibri"/>
                <w:color w:val="000000"/>
                <w:sz w:val="22"/>
                <w:szCs w:val="22"/>
              </w:rPr>
              <w:t>Berwick, ME</w:t>
            </w:r>
          </w:p>
        </w:tc>
        <w:tc>
          <w:tcPr>
            <w:tcW w:w="1660" w:type="dxa"/>
            <w:tcBorders>
              <w:top w:val="nil"/>
              <w:left w:val="nil"/>
              <w:bottom w:val="single" w:sz="4" w:space="0" w:color="auto"/>
              <w:right w:val="single" w:sz="4" w:space="0" w:color="auto"/>
            </w:tcBorders>
            <w:shd w:val="clear" w:color="auto" w:fill="auto"/>
            <w:noWrap/>
            <w:vAlign w:val="bottom"/>
            <w:hideMark/>
          </w:tcPr>
          <w:p w14:paraId="4042B680"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1,663.9</w:t>
            </w:r>
          </w:p>
        </w:tc>
        <w:tc>
          <w:tcPr>
            <w:tcW w:w="1660" w:type="dxa"/>
            <w:tcBorders>
              <w:top w:val="nil"/>
              <w:left w:val="nil"/>
              <w:bottom w:val="single" w:sz="4" w:space="0" w:color="auto"/>
              <w:right w:val="single" w:sz="4" w:space="0" w:color="auto"/>
            </w:tcBorders>
            <w:shd w:val="clear" w:color="auto" w:fill="auto"/>
            <w:noWrap/>
            <w:vAlign w:val="bottom"/>
            <w:hideMark/>
          </w:tcPr>
          <w:p w14:paraId="5A6025BD"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23,775.4</w:t>
            </w:r>
          </w:p>
        </w:tc>
        <w:tc>
          <w:tcPr>
            <w:tcW w:w="1660" w:type="dxa"/>
            <w:tcBorders>
              <w:top w:val="nil"/>
              <w:left w:val="nil"/>
              <w:bottom w:val="single" w:sz="4" w:space="0" w:color="auto"/>
              <w:right w:val="single" w:sz="4" w:space="0" w:color="auto"/>
            </w:tcBorders>
            <w:shd w:val="clear" w:color="auto" w:fill="auto"/>
            <w:noWrap/>
            <w:vAlign w:val="bottom"/>
            <w:hideMark/>
          </w:tcPr>
          <w:p w14:paraId="3594AA50"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7.0%</w:t>
            </w:r>
          </w:p>
        </w:tc>
      </w:tr>
      <w:tr w:rsidR="00F2418E" w14:paraId="31AACFA9"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B5471AD" w14:textId="77777777" w:rsidR="00F2418E" w:rsidRDefault="00F2418E">
            <w:pPr>
              <w:rPr>
                <w:rFonts w:ascii="Calibri" w:hAnsi="Calibri" w:cs="Calibri"/>
                <w:color w:val="000000"/>
                <w:sz w:val="22"/>
                <w:szCs w:val="22"/>
              </w:rPr>
            </w:pPr>
            <w:r>
              <w:rPr>
                <w:rFonts w:ascii="Calibri" w:hAnsi="Calibri" w:cs="Calibri"/>
                <w:color w:val="000000"/>
                <w:sz w:val="22"/>
                <w:szCs w:val="22"/>
              </w:rPr>
              <w:t>Eliot, ME*</w:t>
            </w:r>
          </w:p>
        </w:tc>
        <w:tc>
          <w:tcPr>
            <w:tcW w:w="1660" w:type="dxa"/>
            <w:tcBorders>
              <w:top w:val="nil"/>
              <w:left w:val="nil"/>
              <w:bottom w:val="single" w:sz="4" w:space="0" w:color="auto"/>
              <w:right w:val="single" w:sz="4" w:space="0" w:color="auto"/>
            </w:tcBorders>
            <w:shd w:val="clear" w:color="auto" w:fill="auto"/>
            <w:noWrap/>
            <w:vAlign w:val="bottom"/>
            <w:hideMark/>
          </w:tcPr>
          <w:p w14:paraId="0199E1C7"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900.3</w:t>
            </w:r>
          </w:p>
        </w:tc>
        <w:tc>
          <w:tcPr>
            <w:tcW w:w="1660" w:type="dxa"/>
            <w:tcBorders>
              <w:top w:val="nil"/>
              <w:left w:val="nil"/>
              <w:bottom w:val="single" w:sz="4" w:space="0" w:color="auto"/>
              <w:right w:val="single" w:sz="4" w:space="0" w:color="auto"/>
            </w:tcBorders>
            <w:shd w:val="clear" w:color="auto" w:fill="auto"/>
            <w:noWrap/>
            <w:vAlign w:val="bottom"/>
            <w:hideMark/>
          </w:tcPr>
          <w:p w14:paraId="0777404D"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12,576.4</w:t>
            </w:r>
          </w:p>
        </w:tc>
        <w:tc>
          <w:tcPr>
            <w:tcW w:w="1660" w:type="dxa"/>
            <w:tcBorders>
              <w:top w:val="nil"/>
              <w:left w:val="nil"/>
              <w:bottom w:val="single" w:sz="4" w:space="0" w:color="auto"/>
              <w:right w:val="single" w:sz="4" w:space="0" w:color="auto"/>
            </w:tcBorders>
            <w:shd w:val="clear" w:color="auto" w:fill="auto"/>
            <w:noWrap/>
            <w:vAlign w:val="bottom"/>
            <w:hideMark/>
          </w:tcPr>
          <w:p w14:paraId="04EA7583"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7.2%</w:t>
            </w:r>
          </w:p>
        </w:tc>
      </w:tr>
      <w:tr w:rsidR="00F2418E" w14:paraId="71D88263"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0ED56E9" w14:textId="77777777" w:rsidR="00F2418E" w:rsidRDefault="00F2418E">
            <w:pPr>
              <w:rPr>
                <w:rFonts w:ascii="Calibri" w:hAnsi="Calibri" w:cs="Calibri"/>
                <w:color w:val="000000"/>
                <w:sz w:val="22"/>
                <w:szCs w:val="22"/>
              </w:rPr>
            </w:pPr>
            <w:r>
              <w:rPr>
                <w:rFonts w:ascii="Calibri" w:hAnsi="Calibri" w:cs="Calibri"/>
                <w:color w:val="000000"/>
                <w:sz w:val="22"/>
                <w:szCs w:val="22"/>
              </w:rPr>
              <w:t>Kittery, ME*</w:t>
            </w:r>
          </w:p>
        </w:tc>
        <w:tc>
          <w:tcPr>
            <w:tcW w:w="1660" w:type="dxa"/>
            <w:tcBorders>
              <w:top w:val="nil"/>
              <w:left w:val="nil"/>
              <w:bottom w:val="single" w:sz="4" w:space="0" w:color="auto"/>
              <w:right w:val="single" w:sz="4" w:space="0" w:color="auto"/>
            </w:tcBorders>
            <w:shd w:val="clear" w:color="auto" w:fill="auto"/>
            <w:noWrap/>
            <w:vAlign w:val="bottom"/>
            <w:hideMark/>
          </w:tcPr>
          <w:p w14:paraId="2C2BCF92"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2,050.8</w:t>
            </w:r>
          </w:p>
        </w:tc>
        <w:tc>
          <w:tcPr>
            <w:tcW w:w="1660" w:type="dxa"/>
            <w:tcBorders>
              <w:top w:val="nil"/>
              <w:left w:val="nil"/>
              <w:bottom w:val="single" w:sz="4" w:space="0" w:color="auto"/>
              <w:right w:val="single" w:sz="4" w:space="0" w:color="auto"/>
            </w:tcBorders>
            <w:shd w:val="clear" w:color="auto" w:fill="auto"/>
            <w:noWrap/>
            <w:vAlign w:val="bottom"/>
            <w:hideMark/>
          </w:tcPr>
          <w:p w14:paraId="27C6E899"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11,377.9</w:t>
            </w:r>
          </w:p>
        </w:tc>
        <w:tc>
          <w:tcPr>
            <w:tcW w:w="1660" w:type="dxa"/>
            <w:tcBorders>
              <w:top w:val="nil"/>
              <w:left w:val="nil"/>
              <w:bottom w:val="single" w:sz="4" w:space="0" w:color="auto"/>
              <w:right w:val="single" w:sz="4" w:space="0" w:color="auto"/>
            </w:tcBorders>
            <w:shd w:val="clear" w:color="auto" w:fill="auto"/>
            <w:noWrap/>
            <w:vAlign w:val="bottom"/>
            <w:hideMark/>
          </w:tcPr>
          <w:p w14:paraId="14D60708"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18.0%</w:t>
            </w:r>
          </w:p>
        </w:tc>
      </w:tr>
      <w:tr w:rsidR="00F2418E" w14:paraId="5E9688B2"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A0F10EB" w14:textId="77777777" w:rsidR="00F2418E" w:rsidRDefault="00F2418E">
            <w:pPr>
              <w:rPr>
                <w:rFonts w:ascii="Calibri" w:hAnsi="Calibri" w:cs="Calibri"/>
                <w:color w:val="000000"/>
                <w:sz w:val="22"/>
                <w:szCs w:val="22"/>
              </w:rPr>
            </w:pPr>
            <w:r>
              <w:rPr>
                <w:rFonts w:ascii="Calibri" w:hAnsi="Calibri" w:cs="Calibri"/>
                <w:color w:val="000000"/>
                <w:sz w:val="22"/>
                <w:szCs w:val="22"/>
              </w:rPr>
              <w:t>Lebanon, ME</w:t>
            </w:r>
          </w:p>
        </w:tc>
        <w:tc>
          <w:tcPr>
            <w:tcW w:w="1660" w:type="dxa"/>
            <w:tcBorders>
              <w:top w:val="nil"/>
              <w:left w:val="nil"/>
              <w:bottom w:val="single" w:sz="4" w:space="0" w:color="auto"/>
              <w:right w:val="single" w:sz="4" w:space="0" w:color="auto"/>
            </w:tcBorders>
            <w:shd w:val="clear" w:color="auto" w:fill="auto"/>
            <w:noWrap/>
            <w:vAlign w:val="bottom"/>
            <w:hideMark/>
          </w:tcPr>
          <w:p w14:paraId="4F08D213"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1,068.7</w:t>
            </w:r>
          </w:p>
        </w:tc>
        <w:tc>
          <w:tcPr>
            <w:tcW w:w="1660" w:type="dxa"/>
            <w:tcBorders>
              <w:top w:val="nil"/>
              <w:left w:val="nil"/>
              <w:bottom w:val="single" w:sz="4" w:space="0" w:color="auto"/>
              <w:right w:val="single" w:sz="4" w:space="0" w:color="auto"/>
            </w:tcBorders>
            <w:shd w:val="clear" w:color="auto" w:fill="auto"/>
            <w:noWrap/>
            <w:vAlign w:val="bottom"/>
            <w:hideMark/>
          </w:tcPr>
          <w:p w14:paraId="2070006A"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34,955.9</w:t>
            </w:r>
          </w:p>
        </w:tc>
        <w:tc>
          <w:tcPr>
            <w:tcW w:w="1660" w:type="dxa"/>
            <w:tcBorders>
              <w:top w:val="nil"/>
              <w:left w:val="nil"/>
              <w:bottom w:val="single" w:sz="4" w:space="0" w:color="auto"/>
              <w:right w:val="single" w:sz="4" w:space="0" w:color="auto"/>
            </w:tcBorders>
            <w:shd w:val="clear" w:color="auto" w:fill="auto"/>
            <w:noWrap/>
            <w:vAlign w:val="bottom"/>
            <w:hideMark/>
          </w:tcPr>
          <w:p w14:paraId="03CCB05D"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3.1%</w:t>
            </w:r>
          </w:p>
        </w:tc>
      </w:tr>
      <w:tr w:rsidR="00F2418E" w14:paraId="3D1EA439"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006F53F" w14:textId="77777777" w:rsidR="00F2418E" w:rsidRDefault="00F2418E">
            <w:pPr>
              <w:rPr>
                <w:rFonts w:ascii="Calibri" w:hAnsi="Calibri" w:cs="Calibri"/>
                <w:color w:val="000000"/>
                <w:sz w:val="22"/>
                <w:szCs w:val="22"/>
              </w:rPr>
            </w:pPr>
            <w:r>
              <w:rPr>
                <w:rFonts w:ascii="Calibri" w:hAnsi="Calibri" w:cs="Calibri"/>
                <w:color w:val="000000"/>
                <w:sz w:val="22"/>
                <w:szCs w:val="22"/>
              </w:rPr>
              <w:t>North Berwick, ME</w:t>
            </w:r>
          </w:p>
        </w:tc>
        <w:tc>
          <w:tcPr>
            <w:tcW w:w="1660" w:type="dxa"/>
            <w:tcBorders>
              <w:top w:val="nil"/>
              <w:left w:val="nil"/>
              <w:bottom w:val="single" w:sz="4" w:space="0" w:color="auto"/>
              <w:right w:val="single" w:sz="4" w:space="0" w:color="auto"/>
            </w:tcBorders>
            <w:shd w:val="clear" w:color="auto" w:fill="auto"/>
            <w:noWrap/>
            <w:vAlign w:val="bottom"/>
            <w:hideMark/>
          </w:tcPr>
          <w:p w14:paraId="35FB50E6"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1,200.5</w:t>
            </w:r>
          </w:p>
        </w:tc>
        <w:tc>
          <w:tcPr>
            <w:tcW w:w="1660" w:type="dxa"/>
            <w:tcBorders>
              <w:top w:val="nil"/>
              <w:left w:val="nil"/>
              <w:bottom w:val="single" w:sz="4" w:space="0" w:color="auto"/>
              <w:right w:val="single" w:sz="4" w:space="0" w:color="auto"/>
            </w:tcBorders>
            <w:shd w:val="clear" w:color="auto" w:fill="auto"/>
            <w:noWrap/>
            <w:vAlign w:val="bottom"/>
            <w:hideMark/>
          </w:tcPr>
          <w:p w14:paraId="055B4753"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24,249.9</w:t>
            </w:r>
          </w:p>
        </w:tc>
        <w:tc>
          <w:tcPr>
            <w:tcW w:w="1660" w:type="dxa"/>
            <w:tcBorders>
              <w:top w:val="nil"/>
              <w:left w:val="nil"/>
              <w:bottom w:val="single" w:sz="4" w:space="0" w:color="auto"/>
              <w:right w:val="single" w:sz="4" w:space="0" w:color="auto"/>
            </w:tcBorders>
            <w:shd w:val="clear" w:color="auto" w:fill="auto"/>
            <w:noWrap/>
            <w:vAlign w:val="bottom"/>
            <w:hideMark/>
          </w:tcPr>
          <w:p w14:paraId="19CBDE5F"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5.0%</w:t>
            </w:r>
          </w:p>
        </w:tc>
      </w:tr>
      <w:tr w:rsidR="00F2418E" w14:paraId="53AE4473"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B8F0402" w14:textId="77777777" w:rsidR="00F2418E" w:rsidRDefault="00F2418E">
            <w:pPr>
              <w:rPr>
                <w:rFonts w:ascii="Calibri" w:hAnsi="Calibri" w:cs="Calibri"/>
                <w:color w:val="000000"/>
                <w:sz w:val="22"/>
                <w:szCs w:val="22"/>
              </w:rPr>
            </w:pPr>
            <w:r>
              <w:rPr>
                <w:rFonts w:ascii="Calibri" w:hAnsi="Calibri" w:cs="Calibri"/>
                <w:color w:val="000000"/>
                <w:sz w:val="22"/>
                <w:szCs w:val="22"/>
              </w:rPr>
              <w:t>Sanford, ME</w:t>
            </w:r>
          </w:p>
        </w:tc>
        <w:tc>
          <w:tcPr>
            <w:tcW w:w="1660" w:type="dxa"/>
            <w:tcBorders>
              <w:top w:val="nil"/>
              <w:left w:val="nil"/>
              <w:bottom w:val="single" w:sz="4" w:space="0" w:color="auto"/>
              <w:right w:val="single" w:sz="4" w:space="0" w:color="auto"/>
            </w:tcBorders>
            <w:shd w:val="clear" w:color="auto" w:fill="auto"/>
            <w:noWrap/>
            <w:vAlign w:val="bottom"/>
            <w:hideMark/>
          </w:tcPr>
          <w:p w14:paraId="1899B0BF"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2,653.0</w:t>
            </w:r>
          </w:p>
        </w:tc>
        <w:tc>
          <w:tcPr>
            <w:tcW w:w="1660" w:type="dxa"/>
            <w:tcBorders>
              <w:top w:val="nil"/>
              <w:left w:val="nil"/>
              <w:bottom w:val="single" w:sz="4" w:space="0" w:color="auto"/>
              <w:right w:val="single" w:sz="4" w:space="0" w:color="auto"/>
            </w:tcBorders>
            <w:shd w:val="clear" w:color="auto" w:fill="auto"/>
            <w:noWrap/>
            <w:vAlign w:val="bottom"/>
            <w:hideMark/>
          </w:tcPr>
          <w:p w14:paraId="5B1E5811"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30,289.8</w:t>
            </w:r>
          </w:p>
        </w:tc>
        <w:tc>
          <w:tcPr>
            <w:tcW w:w="1660" w:type="dxa"/>
            <w:tcBorders>
              <w:top w:val="nil"/>
              <w:left w:val="nil"/>
              <w:bottom w:val="single" w:sz="4" w:space="0" w:color="auto"/>
              <w:right w:val="single" w:sz="4" w:space="0" w:color="auto"/>
            </w:tcBorders>
            <w:shd w:val="clear" w:color="auto" w:fill="auto"/>
            <w:noWrap/>
            <w:vAlign w:val="bottom"/>
            <w:hideMark/>
          </w:tcPr>
          <w:p w14:paraId="3625655C"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8.8%</w:t>
            </w:r>
          </w:p>
        </w:tc>
      </w:tr>
      <w:tr w:rsidR="00F2418E" w14:paraId="77E205C5"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F84DB4C" w14:textId="77777777" w:rsidR="00F2418E" w:rsidRDefault="00F2418E">
            <w:pPr>
              <w:rPr>
                <w:rFonts w:ascii="Calibri" w:hAnsi="Calibri" w:cs="Calibri"/>
                <w:color w:val="000000"/>
                <w:sz w:val="22"/>
                <w:szCs w:val="22"/>
              </w:rPr>
            </w:pPr>
            <w:r>
              <w:rPr>
                <w:rFonts w:ascii="Calibri" w:hAnsi="Calibri" w:cs="Calibri"/>
                <w:color w:val="000000"/>
                <w:sz w:val="22"/>
                <w:szCs w:val="22"/>
              </w:rPr>
              <w:t>South Berwick, ME*</w:t>
            </w:r>
          </w:p>
        </w:tc>
        <w:tc>
          <w:tcPr>
            <w:tcW w:w="1660" w:type="dxa"/>
            <w:tcBorders>
              <w:top w:val="nil"/>
              <w:left w:val="nil"/>
              <w:bottom w:val="single" w:sz="4" w:space="0" w:color="auto"/>
              <w:right w:val="single" w:sz="4" w:space="0" w:color="auto"/>
            </w:tcBorders>
            <w:shd w:val="clear" w:color="auto" w:fill="auto"/>
            <w:noWrap/>
            <w:vAlign w:val="bottom"/>
            <w:hideMark/>
          </w:tcPr>
          <w:p w14:paraId="06DDE58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4,431.0</w:t>
            </w:r>
          </w:p>
        </w:tc>
        <w:tc>
          <w:tcPr>
            <w:tcW w:w="1660" w:type="dxa"/>
            <w:tcBorders>
              <w:top w:val="nil"/>
              <w:left w:val="nil"/>
              <w:bottom w:val="single" w:sz="4" w:space="0" w:color="auto"/>
              <w:right w:val="single" w:sz="4" w:space="0" w:color="auto"/>
            </w:tcBorders>
            <w:shd w:val="clear" w:color="auto" w:fill="auto"/>
            <w:noWrap/>
            <w:vAlign w:val="bottom"/>
            <w:hideMark/>
          </w:tcPr>
          <w:p w14:paraId="09BC1E21"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20,446.9</w:t>
            </w:r>
          </w:p>
        </w:tc>
        <w:tc>
          <w:tcPr>
            <w:tcW w:w="1660" w:type="dxa"/>
            <w:tcBorders>
              <w:top w:val="nil"/>
              <w:left w:val="nil"/>
              <w:bottom w:val="single" w:sz="4" w:space="0" w:color="auto"/>
              <w:right w:val="single" w:sz="4" w:space="0" w:color="auto"/>
            </w:tcBorders>
            <w:shd w:val="clear" w:color="auto" w:fill="auto"/>
            <w:noWrap/>
            <w:vAlign w:val="bottom"/>
            <w:hideMark/>
          </w:tcPr>
          <w:p w14:paraId="10DC8B8B"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21.7%</w:t>
            </w:r>
          </w:p>
        </w:tc>
      </w:tr>
      <w:tr w:rsidR="00F2418E" w14:paraId="4D2DCE6E"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5045233" w14:textId="77777777" w:rsidR="00F2418E" w:rsidRDefault="00F2418E">
            <w:pPr>
              <w:rPr>
                <w:rFonts w:ascii="Calibri" w:hAnsi="Calibri" w:cs="Calibri"/>
                <w:color w:val="000000"/>
                <w:sz w:val="22"/>
                <w:szCs w:val="22"/>
              </w:rPr>
            </w:pPr>
            <w:r>
              <w:rPr>
                <w:rFonts w:ascii="Calibri" w:hAnsi="Calibri" w:cs="Calibri"/>
                <w:color w:val="000000"/>
                <w:sz w:val="22"/>
                <w:szCs w:val="22"/>
              </w:rPr>
              <w:t>Wells, ME*</w:t>
            </w:r>
          </w:p>
        </w:tc>
        <w:tc>
          <w:tcPr>
            <w:tcW w:w="1660" w:type="dxa"/>
            <w:tcBorders>
              <w:top w:val="nil"/>
              <w:left w:val="nil"/>
              <w:bottom w:val="single" w:sz="4" w:space="0" w:color="auto"/>
              <w:right w:val="single" w:sz="4" w:space="0" w:color="auto"/>
            </w:tcBorders>
            <w:shd w:val="clear" w:color="auto" w:fill="auto"/>
            <w:noWrap/>
            <w:vAlign w:val="bottom"/>
            <w:hideMark/>
          </w:tcPr>
          <w:p w14:paraId="01D23D48"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5,968.7</w:t>
            </w:r>
          </w:p>
        </w:tc>
        <w:tc>
          <w:tcPr>
            <w:tcW w:w="1660" w:type="dxa"/>
            <w:tcBorders>
              <w:top w:val="nil"/>
              <w:left w:val="nil"/>
              <w:bottom w:val="single" w:sz="4" w:space="0" w:color="auto"/>
              <w:right w:val="single" w:sz="4" w:space="0" w:color="auto"/>
            </w:tcBorders>
            <w:shd w:val="clear" w:color="auto" w:fill="auto"/>
            <w:noWrap/>
            <w:vAlign w:val="bottom"/>
            <w:hideMark/>
          </w:tcPr>
          <w:p w14:paraId="7985A2F5"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36,427.3</w:t>
            </w:r>
          </w:p>
        </w:tc>
        <w:tc>
          <w:tcPr>
            <w:tcW w:w="1660" w:type="dxa"/>
            <w:tcBorders>
              <w:top w:val="nil"/>
              <w:left w:val="nil"/>
              <w:bottom w:val="single" w:sz="4" w:space="0" w:color="auto"/>
              <w:right w:val="single" w:sz="4" w:space="0" w:color="auto"/>
            </w:tcBorders>
            <w:shd w:val="clear" w:color="auto" w:fill="auto"/>
            <w:noWrap/>
            <w:vAlign w:val="bottom"/>
            <w:hideMark/>
          </w:tcPr>
          <w:p w14:paraId="16C98CD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16.4%</w:t>
            </w:r>
          </w:p>
        </w:tc>
      </w:tr>
      <w:tr w:rsidR="00F2418E" w14:paraId="363E4381"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1552B1F" w14:textId="77777777" w:rsidR="00F2418E" w:rsidRDefault="00F2418E">
            <w:pPr>
              <w:rPr>
                <w:rFonts w:ascii="Calibri" w:hAnsi="Calibri" w:cs="Calibri"/>
                <w:color w:val="000000"/>
                <w:sz w:val="22"/>
                <w:szCs w:val="22"/>
              </w:rPr>
            </w:pPr>
            <w:r>
              <w:rPr>
                <w:rFonts w:ascii="Calibri" w:hAnsi="Calibri" w:cs="Calibri"/>
                <w:color w:val="000000"/>
                <w:sz w:val="22"/>
                <w:szCs w:val="22"/>
              </w:rPr>
              <w:lastRenderedPageBreak/>
              <w:t>York, ME*</w:t>
            </w:r>
          </w:p>
        </w:tc>
        <w:tc>
          <w:tcPr>
            <w:tcW w:w="1660" w:type="dxa"/>
            <w:tcBorders>
              <w:top w:val="nil"/>
              <w:left w:val="nil"/>
              <w:bottom w:val="single" w:sz="4" w:space="0" w:color="auto"/>
              <w:right w:val="single" w:sz="4" w:space="0" w:color="auto"/>
            </w:tcBorders>
            <w:shd w:val="clear" w:color="auto" w:fill="auto"/>
            <w:noWrap/>
            <w:vAlign w:val="bottom"/>
            <w:hideMark/>
          </w:tcPr>
          <w:p w14:paraId="6B644A4E"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9,486.1</w:t>
            </w:r>
          </w:p>
        </w:tc>
        <w:tc>
          <w:tcPr>
            <w:tcW w:w="1660" w:type="dxa"/>
            <w:tcBorders>
              <w:top w:val="nil"/>
              <w:left w:val="nil"/>
              <w:bottom w:val="single" w:sz="4" w:space="0" w:color="auto"/>
              <w:right w:val="single" w:sz="4" w:space="0" w:color="auto"/>
            </w:tcBorders>
            <w:shd w:val="clear" w:color="auto" w:fill="auto"/>
            <w:noWrap/>
            <w:vAlign w:val="bottom"/>
            <w:hideMark/>
          </w:tcPr>
          <w:p w14:paraId="018390E5"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34,901.9</w:t>
            </w:r>
          </w:p>
        </w:tc>
        <w:tc>
          <w:tcPr>
            <w:tcW w:w="1660" w:type="dxa"/>
            <w:tcBorders>
              <w:top w:val="nil"/>
              <w:left w:val="nil"/>
              <w:bottom w:val="single" w:sz="4" w:space="0" w:color="auto"/>
              <w:right w:val="single" w:sz="4" w:space="0" w:color="auto"/>
            </w:tcBorders>
            <w:shd w:val="clear" w:color="auto" w:fill="auto"/>
            <w:noWrap/>
            <w:vAlign w:val="bottom"/>
            <w:hideMark/>
          </w:tcPr>
          <w:p w14:paraId="2F5A4CBA" w14:textId="77777777" w:rsidR="00F2418E" w:rsidRDefault="00F2418E">
            <w:pPr>
              <w:jc w:val="right"/>
              <w:rPr>
                <w:rFonts w:ascii="Calibri" w:hAnsi="Calibri" w:cs="Calibri"/>
                <w:color w:val="000000"/>
                <w:sz w:val="22"/>
                <w:szCs w:val="22"/>
              </w:rPr>
            </w:pPr>
            <w:r>
              <w:rPr>
                <w:rFonts w:ascii="Calibri" w:hAnsi="Calibri" w:cs="Calibri"/>
                <w:color w:val="000000"/>
                <w:sz w:val="22"/>
                <w:szCs w:val="22"/>
              </w:rPr>
              <w:t>27.2%</w:t>
            </w:r>
          </w:p>
        </w:tc>
      </w:tr>
      <w:tr w:rsidR="00F2418E" w14:paraId="35C6F7D1"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DB0793B" w14:textId="77777777" w:rsidR="00F2418E" w:rsidRDefault="00F2418E">
            <w:pPr>
              <w:rPr>
                <w:rFonts w:ascii="Calibri" w:hAnsi="Calibri" w:cs="Calibri"/>
                <w:b/>
                <w:bCs/>
                <w:color w:val="000000"/>
                <w:sz w:val="22"/>
                <w:szCs w:val="22"/>
              </w:rPr>
            </w:pPr>
            <w:r>
              <w:rPr>
                <w:rFonts w:ascii="Calibri" w:hAnsi="Calibri" w:cs="Calibri"/>
                <w:b/>
                <w:bCs/>
                <w:color w:val="000000"/>
                <w:sz w:val="22"/>
                <w:szCs w:val="22"/>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462781A2" w14:textId="77777777" w:rsidR="00F2418E" w:rsidRDefault="00F2418E">
            <w:pPr>
              <w:jc w:val="right"/>
              <w:rPr>
                <w:rFonts w:ascii="Calibri" w:hAnsi="Calibri" w:cs="Calibri"/>
                <w:b/>
                <w:bCs/>
                <w:color w:val="000000"/>
                <w:sz w:val="22"/>
                <w:szCs w:val="22"/>
              </w:rPr>
            </w:pPr>
            <w:r>
              <w:rPr>
                <w:rFonts w:ascii="Calibri" w:hAnsi="Calibri" w:cs="Calibri"/>
                <w:b/>
                <w:bCs/>
                <w:color w:val="000000"/>
                <w:sz w:val="22"/>
                <w:szCs w:val="22"/>
              </w:rPr>
              <w:t>151,978.0</w:t>
            </w:r>
          </w:p>
        </w:tc>
        <w:tc>
          <w:tcPr>
            <w:tcW w:w="1660" w:type="dxa"/>
            <w:tcBorders>
              <w:top w:val="nil"/>
              <w:left w:val="nil"/>
              <w:bottom w:val="single" w:sz="4" w:space="0" w:color="auto"/>
              <w:right w:val="single" w:sz="4" w:space="0" w:color="auto"/>
            </w:tcBorders>
            <w:shd w:val="clear" w:color="auto" w:fill="auto"/>
            <w:noWrap/>
            <w:vAlign w:val="bottom"/>
            <w:hideMark/>
          </w:tcPr>
          <w:p w14:paraId="74A4FC57" w14:textId="77777777" w:rsidR="00F2418E" w:rsidRDefault="00F2418E">
            <w:pPr>
              <w:jc w:val="right"/>
              <w:rPr>
                <w:rFonts w:ascii="Calibri" w:hAnsi="Calibri" w:cs="Calibri"/>
                <w:b/>
                <w:bCs/>
                <w:color w:val="000000"/>
                <w:sz w:val="22"/>
                <w:szCs w:val="22"/>
              </w:rPr>
            </w:pPr>
            <w:r>
              <w:rPr>
                <w:rFonts w:ascii="Calibri" w:hAnsi="Calibri" w:cs="Calibri"/>
                <w:b/>
                <w:bCs/>
                <w:color w:val="000000"/>
                <w:sz w:val="22"/>
                <w:szCs w:val="22"/>
              </w:rPr>
              <w:t>838,260.8</w:t>
            </w:r>
          </w:p>
        </w:tc>
        <w:tc>
          <w:tcPr>
            <w:tcW w:w="1660" w:type="dxa"/>
            <w:tcBorders>
              <w:top w:val="nil"/>
              <w:left w:val="nil"/>
              <w:bottom w:val="single" w:sz="4" w:space="0" w:color="auto"/>
              <w:right w:val="single" w:sz="4" w:space="0" w:color="auto"/>
            </w:tcBorders>
            <w:shd w:val="clear" w:color="auto" w:fill="auto"/>
            <w:noWrap/>
            <w:vAlign w:val="bottom"/>
            <w:hideMark/>
          </w:tcPr>
          <w:p w14:paraId="7871834C" w14:textId="77777777" w:rsidR="00F2418E" w:rsidRDefault="00F2418E">
            <w:pPr>
              <w:jc w:val="right"/>
              <w:rPr>
                <w:rFonts w:ascii="Calibri" w:hAnsi="Calibri" w:cs="Calibri"/>
                <w:b/>
                <w:bCs/>
                <w:color w:val="000000"/>
                <w:sz w:val="22"/>
                <w:szCs w:val="22"/>
              </w:rPr>
            </w:pPr>
            <w:r>
              <w:rPr>
                <w:rFonts w:ascii="Calibri" w:hAnsi="Calibri" w:cs="Calibri"/>
                <w:b/>
                <w:bCs/>
                <w:color w:val="000000"/>
                <w:sz w:val="22"/>
                <w:szCs w:val="22"/>
              </w:rPr>
              <w:t>18.1%</w:t>
            </w:r>
          </w:p>
        </w:tc>
      </w:tr>
      <w:tr w:rsidR="00F2418E" w14:paraId="46CC2A8D" w14:textId="77777777" w:rsidTr="00F2418E">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D1DD47C" w14:textId="77777777" w:rsidR="00F2418E" w:rsidRDefault="00F2418E">
            <w:pPr>
              <w:rPr>
                <w:rFonts w:ascii="Calibri" w:hAnsi="Calibri" w:cs="Calibri"/>
                <w:b/>
                <w:bCs/>
                <w:color w:val="000000"/>
                <w:sz w:val="22"/>
                <w:szCs w:val="22"/>
              </w:rPr>
            </w:pPr>
            <w:r>
              <w:rPr>
                <w:rFonts w:ascii="Calibri" w:hAnsi="Calibri" w:cs="Calibri"/>
                <w:b/>
                <w:bCs/>
                <w:color w:val="000000"/>
                <w:sz w:val="22"/>
                <w:szCs w:val="22"/>
              </w:rPr>
              <w:t>Coastal Community TOTAL:</w:t>
            </w:r>
          </w:p>
        </w:tc>
        <w:tc>
          <w:tcPr>
            <w:tcW w:w="1660" w:type="dxa"/>
            <w:tcBorders>
              <w:top w:val="nil"/>
              <w:left w:val="nil"/>
              <w:bottom w:val="single" w:sz="4" w:space="0" w:color="auto"/>
              <w:right w:val="single" w:sz="4" w:space="0" w:color="auto"/>
            </w:tcBorders>
            <w:shd w:val="clear" w:color="auto" w:fill="auto"/>
            <w:noWrap/>
            <w:vAlign w:val="bottom"/>
            <w:hideMark/>
          </w:tcPr>
          <w:p w14:paraId="6C6D5E6E" w14:textId="77777777" w:rsidR="00F2418E" w:rsidRDefault="00F2418E">
            <w:pPr>
              <w:jc w:val="right"/>
              <w:rPr>
                <w:rFonts w:ascii="Calibri" w:hAnsi="Calibri" w:cs="Calibri"/>
                <w:b/>
                <w:bCs/>
                <w:color w:val="000000"/>
                <w:sz w:val="22"/>
                <w:szCs w:val="22"/>
              </w:rPr>
            </w:pPr>
            <w:r>
              <w:rPr>
                <w:rFonts w:ascii="Calibri" w:hAnsi="Calibri" w:cs="Calibri"/>
                <w:b/>
                <w:bCs/>
                <w:color w:val="000000"/>
                <w:sz w:val="22"/>
                <w:szCs w:val="22"/>
              </w:rPr>
              <w:t>56,907.4</w:t>
            </w:r>
          </w:p>
        </w:tc>
        <w:tc>
          <w:tcPr>
            <w:tcW w:w="1660" w:type="dxa"/>
            <w:tcBorders>
              <w:top w:val="nil"/>
              <w:left w:val="nil"/>
              <w:bottom w:val="single" w:sz="4" w:space="0" w:color="auto"/>
              <w:right w:val="single" w:sz="4" w:space="0" w:color="auto"/>
            </w:tcBorders>
            <w:shd w:val="clear" w:color="auto" w:fill="auto"/>
            <w:noWrap/>
            <w:vAlign w:val="bottom"/>
            <w:hideMark/>
          </w:tcPr>
          <w:p w14:paraId="3ACC8371" w14:textId="77777777" w:rsidR="00F2418E" w:rsidRDefault="00F2418E">
            <w:pPr>
              <w:jc w:val="right"/>
              <w:rPr>
                <w:rFonts w:ascii="Calibri" w:hAnsi="Calibri" w:cs="Calibri"/>
                <w:b/>
                <w:bCs/>
                <w:color w:val="000000"/>
                <w:sz w:val="22"/>
                <w:szCs w:val="22"/>
              </w:rPr>
            </w:pPr>
            <w:r>
              <w:rPr>
                <w:rFonts w:ascii="Calibri" w:hAnsi="Calibri" w:cs="Calibri"/>
                <w:b/>
                <w:bCs/>
                <w:color w:val="000000"/>
                <w:sz w:val="22"/>
                <w:szCs w:val="22"/>
              </w:rPr>
              <w:t>254,868.3</w:t>
            </w:r>
          </w:p>
        </w:tc>
        <w:tc>
          <w:tcPr>
            <w:tcW w:w="1660" w:type="dxa"/>
            <w:tcBorders>
              <w:top w:val="nil"/>
              <w:left w:val="nil"/>
              <w:bottom w:val="single" w:sz="4" w:space="0" w:color="auto"/>
              <w:right w:val="single" w:sz="4" w:space="0" w:color="auto"/>
            </w:tcBorders>
            <w:shd w:val="clear" w:color="auto" w:fill="auto"/>
            <w:noWrap/>
            <w:vAlign w:val="bottom"/>
            <w:hideMark/>
          </w:tcPr>
          <w:p w14:paraId="52DB6C07" w14:textId="77777777" w:rsidR="00F2418E" w:rsidRDefault="00F2418E">
            <w:pPr>
              <w:jc w:val="right"/>
              <w:rPr>
                <w:rFonts w:ascii="Calibri" w:hAnsi="Calibri" w:cs="Calibri"/>
                <w:b/>
                <w:bCs/>
                <w:color w:val="000000"/>
                <w:sz w:val="22"/>
                <w:szCs w:val="22"/>
              </w:rPr>
            </w:pPr>
            <w:r>
              <w:rPr>
                <w:rFonts w:ascii="Calibri" w:hAnsi="Calibri" w:cs="Calibri"/>
                <w:b/>
                <w:bCs/>
                <w:color w:val="000000"/>
                <w:sz w:val="22"/>
                <w:szCs w:val="22"/>
              </w:rPr>
              <w:t>22.3%</w:t>
            </w:r>
          </w:p>
        </w:tc>
      </w:tr>
    </w:tbl>
    <w:p w14:paraId="19962743" w14:textId="77777777" w:rsidR="00066729" w:rsidRDefault="00066729" w:rsidP="005B43A6">
      <w:pPr>
        <w:rPr>
          <w:rFonts w:asciiTheme="minorHAnsi" w:hAnsiTheme="minorHAnsi" w:cstheme="minorHAnsi"/>
          <w:sz w:val="22"/>
          <w:szCs w:val="22"/>
        </w:rPr>
      </w:pPr>
    </w:p>
    <w:p w14:paraId="3719A005" w14:textId="6D5D593F" w:rsidR="00406A1F" w:rsidRPr="00406A1F" w:rsidRDefault="00986842" w:rsidP="00406A1F">
      <w:pPr>
        <w:rPr>
          <w:rFonts w:asciiTheme="minorHAnsi" w:hAnsiTheme="minorHAnsi" w:cstheme="minorHAnsi"/>
          <w:b/>
          <w:sz w:val="22"/>
          <w:szCs w:val="22"/>
        </w:rPr>
      </w:pPr>
      <w:r>
        <w:rPr>
          <w:rFonts w:asciiTheme="minorHAnsi" w:hAnsiTheme="minorHAnsi" w:cstheme="minorHAnsi"/>
          <w:sz w:val="22"/>
          <w:szCs w:val="22"/>
        </w:rPr>
        <w:t xml:space="preserve">Table </w:t>
      </w:r>
      <w:r w:rsidR="00DA27C0">
        <w:rPr>
          <w:rFonts w:asciiTheme="minorHAnsi" w:hAnsiTheme="minorHAnsi" w:cstheme="minorHAnsi"/>
          <w:sz w:val="22"/>
          <w:szCs w:val="22"/>
        </w:rPr>
        <w:t>CG-</w:t>
      </w:r>
      <w:r>
        <w:rPr>
          <w:rFonts w:asciiTheme="minorHAnsi" w:hAnsiTheme="minorHAnsi" w:cstheme="minorHAnsi"/>
          <w:sz w:val="22"/>
          <w:szCs w:val="22"/>
        </w:rPr>
        <w:t>1.</w:t>
      </w:r>
      <w:r w:rsidRPr="00406A1F">
        <w:rPr>
          <w:rFonts w:asciiTheme="minorHAnsi" w:hAnsiTheme="minorHAnsi" w:cstheme="minorHAnsi"/>
          <w:bCs/>
          <w:sz w:val="22"/>
          <w:szCs w:val="22"/>
        </w:rPr>
        <w:t xml:space="preserve"> </w:t>
      </w:r>
      <w:r w:rsidR="00406A1F" w:rsidRPr="00406A1F">
        <w:rPr>
          <w:rFonts w:asciiTheme="minorHAnsi" w:hAnsiTheme="minorHAnsi" w:cstheme="minorHAnsi"/>
          <w:bCs/>
          <w:sz w:val="22"/>
          <w:szCs w:val="22"/>
        </w:rPr>
        <w:t>Conserved land in the Piscataqua Region communities (municipalities).</w:t>
      </w:r>
    </w:p>
    <w:p w14:paraId="37071B8E" w14:textId="77777777" w:rsidR="00692C97" w:rsidRPr="00692C97" w:rsidRDefault="00692C97" w:rsidP="00692C97">
      <w:pPr>
        <w:rPr>
          <w:rFonts w:asciiTheme="minorHAnsi" w:hAnsiTheme="minorHAnsi" w:cstheme="minorHAnsi"/>
          <w:b/>
          <w:sz w:val="22"/>
          <w:szCs w:val="22"/>
        </w:rPr>
      </w:pPr>
      <w:r w:rsidRPr="00692C97">
        <w:rPr>
          <w:rFonts w:asciiTheme="minorHAnsi" w:hAnsiTheme="minorHAnsi" w:cstheme="minorHAnsi"/>
          <w:b/>
          <w:sz w:val="22"/>
          <w:szCs w:val="22"/>
        </w:rPr>
        <w:t xml:space="preserve">* = </w:t>
      </w:r>
      <w:r w:rsidRPr="00692C97">
        <w:rPr>
          <w:rFonts w:asciiTheme="minorHAnsi" w:hAnsiTheme="minorHAnsi" w:cstheme="minorHAnsi"/>
          <w:bCs/>
          <w:sz w:val="22"/>
          <w:szCs w:val="22"/>
        </w:rPr>
        <w:t>Coastal Community</w:t>
      </w:r>
    </w:p>
    <w:p w14:paraId="26B8D5AD" w14:textId="77777777" w:rsidR="00692C97" w:rsidRPr="00692C97" w:rsidRDefault="00692C97" w:rsidP="00692C97">
      <w:pPr>
        <w:rPr>
          <w:rFonts w:asciiTheme="minorHAnsi" w:hAnsiTheme="minorHAnsi" w:cstheme="minorHAnsi"/>
          <w:bCs/>
          <w:sz w:val="22"/>
          <w:szCs w:val="22"/>
        </w:rPr>
      </w:pPr>
      <w:r w:rsidRPr="00692C97">
        <w:rPr>
          <w:rFonts w:asciiTheme="minorHAnsi" w:hAnsiTheme="minorHAnsi" w:cstheme="minorHAnsi"/>
          <w:bCs/>
          <w:sz w:val="22"/>
          <w:szCs w:val="22"/>
        </w:rPr>
        <w:t>All reported acreages refer to land area only; surface water areas not included.</w:t>
      </w:r>
    </w:p>
    <w:p w14:paraId="1BEA2571" w14:textId="77777777" w:rsidR="00692C97" w:rsidRPr="00692C97" w:rsidRDefault="00692C97" w:rsidP="00692C97">
      <w:pPr>
        <w:rPr>
          <w:rFonts w:asciiTheme="minorHAnsi" w:hAnsiTheme="minorHAnsi" w:cstheme="minorHAnsi"/>
          <w:bCs/>
          <w:sz w:val="22"/>
          <w:szCs w:val="22"/>
        </w:rPr>
      </w:pPr>
      <w:r w:rsidRPr="00692C97">
        <w:rPr>
          <w:rFonts w:asciiTheme="minorHAnsi" w:hAnsiTheme="minorHAnsi" w:cstheme="minorHAnsi"/>
          <w:bCs/>
          <w:sz w:val="22"/>
          <w:szCs w:val="22"/>
        </w:rPr>
        <w:t>Acreages are reported for entire town; several towns are only partially within the Piscataqua Region watershed.</w:t>
      </w:r>
    </w:p>
    <w:p w14:paraId="0E8D81EE" w14:textId="6D1CBD53" w:rsidR="00F2418E" w:rsidRDefault="00F2418E" w:rsidP="005B43A6">
      <w:pPr>
        <w:rPr>
          <w:rFonts w:asciiTheme="minorHAnsi" w:hAnsiTheme="minorHAnsi" w:cstheme="minorHAnsi"/>
          <w:sz w:val="22"/>
          <w:szCs w:val="22"/>
        </w:rPr>
      </w:pPr>
    </w:p>
    <w:p w14:paraId="4E71D4A7" w14:textId="77777777" w:rsidR="00F2418E" w:rsidRDefault="00F2418E" w:rsidP="005B43A6">
      <w:pPr>
        <w:rPr>
          <w:rFonts w:asciiTheme="minorHAnsi" w:hAnsiTheme="minorHAnsi" w:cstheme="minorHAnsi"/>
          <w:sz w:val="22"/>
          <w:szCs w:val="22"/>
        </w:rPr>
      </w:pPr>
    </w:p>
    <w:tbl>
      <w:tblPr>
        <w:tblW w:w="7540" w:type="dxa"/>
        <w:tblLook w:val="04A0" w:firstRow="1" w:lastRow="0" w:firstColumn="1" w:lastColumn="0" w:noHBand="0" w:noVBand="1"/>
      </w:tblPr>
      <w:tblGrid>
        <w:gridCol w:w="1760"/>
        <w:gridCol w:w="1760"/>
        <w:gridCol w:w="1340"/>
        <w:gridCol w:w="1340"/>
        <w:gridCol w:w="1340"/>
      </w:tblGrid>
      <w:tr w:rsidR="00365398" w14:paraId="5B9A4C3E" w14:textId="77777777" w:rsidTr="00365398">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885F4" w14:textId="77777777" w:rsidR="00365398" w:rsidRDefault="00365398">
            <w:pPr>
              <w:jc w:val="center"/>
              <w:rPr>
                <w:rFonts w:ascii="Calibri" w:hAnsi="Calibri" w:cs="Calibri"/>
                <w:b/>
                <w:bCs/>
                <w:color w:val="000000"/>
                <w:sz w:val="22"/>
                <w:szCs w:val="22"/>
              </w:rPr>
            </w:pPr>
            <w:r>
              <w:rPr>
                <w:rFonts w:ascii="Calibri" w:hAnsi="Calibri" w:cs="Calibri"/>
                <w:b/>
                <w:bCs/>
                <w:color w:val="000000"/>
                <w:sz w:val="22"/>
                <w:szCs w:val="22"/>
              </w:rPr>
              <w:t>Protection Type</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607AA78" w14:textId="77777777" w:rsidR="00365398" w:rsidRDefault="00365398">
            <w:pPr>
              <w:jc w:val="center"/>
              <w:rPr>
                <w:rFonts w:ascii="Calibri" w:hAnsi="Calibri" w:cs="Calibri"/>
                <w:b/>
                <w:bCs/>
                <w:color w:val="000000"/>
                <w:sz w:val="22"/>
                <w:szCs w:val="22"/>
              </w:rPr>
            </w:pPr>
            <w:r>
              <w:rPr>
                <w:rFonts w:ascii="Calibri" w:hAnsi="Calibri" w:cs="Calibri"/>
                <w:b/>
                <w:bCs/>
                <w:color w:val="000000"/>
                <w:sz w:val="22"/>
                <w:szCs w:val="22"/>
              </w:rPr>
              <w:t>New Hampshire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F23ACB7" w14:textId="77777777" w:rsidR="00365398" w:rsidRDefault="00365398">
            <w:pPr>
              <w:jc w:val="center"/>
              <w:rPr>
                <w:rFonts w:ascii="Calibri" w:hAnsi="Calibri" w:cs="Calibri"/>
                <w:b/>
                <w:bCs/>
                <w:color w:val="000000"/>
                <w:sz w:val="22"/>
                <w:szCs w:val="22"/>
              </w:rPr>
            </w:pPr>
            <w:r>
              <w:rPr>
                <w:rFonts w:ascii="Calibri" w:hAnsi="Calibri" w:cs="Calibri"/>
                <w:b/>
                <w:bCs/>
                <w:color w:val="000000"/>
                <w:sz w:val="22"/>
                <w:szCs w:val="22"/>
              </w:rPr>
              <w:t>Maine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6A5AA58" w14:textId="77777777" w:rsidR="00365398" w:rsidRDefault="00365398">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C84BED9" w14:textId="77777777" w:rsidR="00365398" w:rsidRDefault="00365398">
            <w:pPr>
              <w:jc w:val="center"/>
              <w:rPr>
                <w:rFonts w:ascii="Calibri" w:hAnsi="Calibri" w:cs="Calibri"/>
                <w:b/>
                <w:bCs/>
                <w:color w:val="000000"/>
                <w:sz w:val="22"/>
                <w:szCs w:val="22"/>
              </w:rPr>
            </w:pPr>
            <w:r>
              <w:rPr>
                <w:rFonts w:ascii="Calibri" w:hAnsi="Calibri" w:cs="Calibri"/>
                <w:b/>
                <w:bCs/>
                <w:color w:val="000000"/>
                <w:sz w:val="22"/>
                <w:szCs w:val="22"/>
              </w:rPr>
              <w:t>% of Total</w:t>
            </w:r>
          </w:p>
        </w:tc>
      </w:tr>
      <w:tr w:rsidR="00365398" w14:paraId="30A1EAB1" w14:textId="77777777" w:rsidTr="0036539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96BD651" w14:textId="77777777" w:rsidR="00365398" w:rsidRDefault="00365398">
            <w:pPr>
              <w:rPr>
                <w:rFonts w:ascii="Calibri" w:hAnsi="Calibri" w:cs="Calibri"/>
                <w:color w:val="000000"/>
                <w:sz w:val="22"/>
                <w:szCs w:val="22"/>
              </w:rPr>
            </w:pPr>
            <w:r>
              <w:rPr>
                <w:rFonts w:ascii="Calibri" w:hAnsi="Calibri" w:cs="Calibri"/>
                <w:color w:val="000000"/>
                <w:sz w:val="22"/>
                <w:szCs w:val="22"/>
              </w:rPr>
              <w:t>Permanent</w:t>
            </w:r>
          </w:p>
        </w:tc>
        <w:tc>
          <w:tcPr>
            <w:tcW w:w="1760" w:type="dxa"/>
            <w:tcBorders>
              <w:top w:val="nil"/>
              <w:left w:val="nil"/>
              <w:bottom w:val="single" w:sz="4" w:space="0" w:color="auto"/>
              <w:right w:val="single" w:sz="4" w:space="0" w:color="auto"/>
            </w:tcBorders>
            <w:shd w:val="clear" w:color="auto" w:fill="auto"/>
            <w:noWrap/>
            <w:vAlign w:val="bottom"/>
            <w:hideMark/>
          </w:tcPr>
          <w:p w14:paraId="4909BB90"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102,677.0</w:t>
            </w:r>
          </w:p>
        </w:tc>
        <w:tc>
          <w:tcPr>
            <w:tcW w:w="1340" w:type="dxa"/>
            <w:tcBorders>
              <w:top w:val="nil"/>
              <w:left w:val="nil"/>
              <w:bottom w:val="single" w:sz="4" w:space="0" w:color="auto"/>
              <w:right w:val="single" w:sz="4" w:space="0" w:color="auto"/>
            </w:tcBorders>
            <w:shd w:val="clear" w:color="auto" w:fill="auto"/>
            <w:noWrap/>
            <w:vAlign w:val="bottom"/>
            <w:hideMark/>
          </w:tcPr>
          <w:p w14:paraId="156D70DC"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27,794.5</w:t>
            </w:r>
          </w:p>
        </w:tc>
        <w:tc>
          <w:tcPr>
            <w:tcW w:w="1340" w:type="dxa"/>
            <w:tcBorders>
              <w:top w:val="nil"/>
              <w:left w:val="nil"/>
              <w:bottom w:val="single" w:sz="4" w:space="0" w:color="auto"/>
              <w:right w:val="single" w:sz="4" w:space="0" w:color="auto"/>
            </w:tcBorders>
            <w:shd w:val="clear" w:color="auto" w:fill="auto"/>
            <w:noWrap/>
            <w:vAlign w:val="bottom"/>
            <w:hideMark/>
          </w:tcPr>
          <w:p w14:paraId="228F70D4"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130,471.5</w:t>
            </w:r>
          </w:p>
        </w:tc>
        <w:tc>
          <w:tcPr>
            <w:tcW w:w="1340" w:type="dxa"/>
            <w:tcBorders>
              <w:top w:val="nil"/>
              <w:left w:val="nil"/>
              <w:bottom w:val="single" w:sz="4" w:space="0" w:color="auto"/>
              <w:right w:val="single" w:sz="4" w:space="0" w:color="auto"/>
            </w:tcBorders>
            <w:shd w:val="clear" w:color="auto" w:fill="auto"/>
            <w:noWrap/>
            <w:vAlign w:val="bottom"/>
            <w:hideMark/>
          </w:tcPr>
          <w:p w14:paraId="73E844BD"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85.9%</w:t>
            </w:r>
          </w:p>
        </w:tc>
      </w:tr>
      <w:tr w:rsidR="00365398" w14:paraId="3FF64CA9" w14:textId="77777777" w:rsidTr="0036539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EB54EA8" w14:textId="77777777" w:rsidR="00365398" w:rsidRDefault="00365398">
            <w:pPr>
              <w:rPr>
                <w:rFonts w:ascii="Calibri" w:hAnsi="Calibri" w:cs="Calibri"/>
                <w:color w:val="000000"/>
                <w:sz w:val="22"/>
                <w:szCs w:val="22"/>
              </w:rPr>
            </w:pPr>
            <w:r>
              <w:rPr>
                <w:rFonts w:ascii="Calibri" w:hAnsi="Calibri" w:cs="Calibri"/>
                <w:color w:val="000000"/>
                <w:sz w:val="22"/>
                <w:szCs w:val="22"/>
              </w:rPr>
              <w:t>Unofficial</w:t>
            </w:r>
          </w:p>
        </w:tc>
        <w:tc>
          <w:tcPr>
            <w:tcW w:w="1760" w:type="dxa"/>
            <w:tcBorders>
              <w:top w:val="nil"/>
              <w:left w:val="nil"/>
              <w:bottom w:val="single" w:sz="4" w:space="0" w:color="auto"/>
              <w:right w:val="single" w:sz="4" w:space="0" w:color="auto"/>
            </w:tcBorders>
            <w:shd w:val="clear" w:color="auto" w:fill="auto"/>
            <w:noWrap/>
            <w:vAlign w:val="bottom"/>
            <w:hideMark/>
          </w:tcPr>
          <w:p w14:paraId="1C977261"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18,017.7</w:t>
            </w:r>
          </w:p>
        </w:tc>
        <w:tc>
          <w:tcPr>
            <w:tcW w:w="1340" w:type="dxa"/>
            <w:tcBorders>
              <w:top w:val="nil"/>
              <w:left w:val="nil"/>
              <w:bottom w:val="single" w:sz="4" w:space="0" w:color="auto"/>
              <w:right w:val="single" w:sz="4" w:space="0" w:color="auto"/>
            </w:tcBorders>
            <w:shd w:val="clear" w:color="auto" w:fill="auto"/>
            <w:noWrap/>
            <w:vAlign w:val="bottom"/>
            <w:hideMark/>
          </w:tcPr>
          <w:p w14:paraId="790BA390"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1,954.8</w:t>
            </w:r>
          </w:p>
        </w:tc>
        <w:tc>
          <w:tcPr>
            <w:tcW w:w="1340" w:type="dxa"/>
            <w:tcBorders>
              <w:top w:val="nil"/>
              <w:left w:val="nil"/>
              <w:bottom w:val="single" w:sz="4" w:space="0" w:color="auto"/>
              <w:right w:val="single" w:sz="4" w:space="0" w:color="auto"/>
            </w:tcBorders>
            <w:shd w:val="clear" w:color="auto" w:fill="auto"/>
            <w:noWrap/>
            <w:vAlign w:val="bottom"/>
            <w:hideMark/>
          </w:tcPr>
          <w:p w14:paraId="4E8ED195"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19,972.5</w:t>
            </w:r>
          </w:p>
        </w:tc>
        <w:tc>
          <w:tcPr>
            <w:tcW w:w="1340" w:type="dxa"/>
            <w:tcBorders>
              <w:top w:val="nil"/>
              <w:left w:val="nil"/>
              <w:bottom w:val="single" w:sz="4" w:space="0" w:color="auto"/>
              <w:right w:val="single" w:sz="4" w:space="0" w:color="auto"/>
            </w:tcBorders>
            <w:shd w:val="clear" w:color="auto" w:fill="auto"/>
            <w:noWrap/>
            <w:vAlign w:val="bottom"/>
            <w:hideMark/>
          </w:tcPr>
          <w:p w14:paraId="580B2E26"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13.1%</w:t>
            </w:r>
          </w:p>
        </w:tc>
      </w:tr>
      <w:tr w:rsidR="00365398" w14:paraId="43D8D810" w14:textId="77777777" w:rsidTr="0036539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6E7B59A" w14:textId="77777777" w:rsidR="00365398" w:rsidRDefault="00365398">
            <w:pPr>
              <w:rPr>
                <w:rFonts w:ascii="Calibri" w:hAnsi="Calibri" w:cs="Calibri"/>
                <w:color w:val="000000"/>
                <w:sz w:val="22"/>
                <w:szCs w:val="22"/>
              </w:rPr>
            </w:pPr>
            <w:r>
              <w:rPr>
                <w:rFonts w:ascii="Calibri" w:hAnsi="Calibri" w:cs="Calibri"/>
                <w:color w:val="000000"/>
                <w:sz w:val="22"/>
                <w:szCs w:val="22"/>
              </w:rPr>
              <w:t>Unknown</w:t>
            </w:r>
          </w:p>
        </w:tc>
        <w:tc>
          <w:tcPr>
            <w:tcW w:w="1760" w:type="dxa"/>
            <w:tcBorders>
              <w:top w:val="nil"/>
              <w:left w:val="nil"/>
              <w:bottom w:val="single" w:sz="4" w:space="0" w:color="auto"/>
              <w:right w:val="single" w:sz="4" w:space="0" w:color="auto"/>
            </w:tcBorders>
            <w:shd w:val="clear" w:color="auto" w:fill="auto"/>
            <w:noWrap/>
            <w:vAlign w:val="bottom"/>
            <w:hideMark/>
          </w:tcPr>
          <w:p w14:paraId="622EB65A"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1,030.3</w:t>
            </w:r>
          </w:p>
        </w:tc>
        <w:tc>
          <w:tcPr>
            <w:tcW w:w="1340" w:type="dxa"/>
            <w:tcBorders>
              <w:top w:val="nil"/>
              <w:left w:val="nil"/>
              <w:bottom w:val="single" w:sz="4" w:space="0" w:color="auto"/>
              <w:right w:val="single" w:sz="4" w:space="0" w:color="auto"/>
            </w:tcBorders>
            <w:shd w:val="clear" w:color="auto" w:fill="auto"/>
            <w:noWrap/>
            <w:vAlign w:val="bottom"/>
            <w:hideMark/>
          </w:tcPr>
          <w:p w14:paraId="351679A1"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508.9</w:t>
            </w:r>
          </w:p>
        </w:tc>
        <w:tc>
          <w:tcPr>
            <w:tcW w:w="1340" w:type="dxa"/>
            <w:tcBorders>
              <w:top w:val="nil"/>
              <w:left w:val="nil"/>
              <w:bottom w:val="single" w:sz="4" w:space="0" w:color="auto"/>
              <w:right w:val="single" w:sz="4" w:space="0" w:color="auto"/>
            </w:tcBorders>
            <w:shd w:val="clear" w:color="auto" w:fill="auto"/>
            <w:noWrap/>
            <w:vAlign w:val="bottom"/>
            <w:hideMark/>
          </w:tcPr>
          <w:p w14:paraId="3A44F4A6"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1,539.2</w:t>
            </w:r>
          </w:p>
        </w:tc>
        <w:tc>
          <w:tcPr>
            <w:tcW w:w="1340" w:type="dxa"/>
            <w:tcBorders>
              <w:top w:val="nil"/>
              <w:left w:val="nil"/>
              <w:bottom w:val="single" w:sz="4" w:space="0" w:color="auto"/>
              <w:right w:val="single" w:sz="4" w:space="0" w:color="auto"/>
            </w:tcBorders>
            <w:shd w:val="clear" w:color="auto" w:fill="auto"/>
            <w:noWrap/>
            <w:vAlign w:val="bottom"/>
            <w:hideMark/>
          </w:tcPr>
          <w:p w14:paraId="026A5202"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1.0%</w:t>
            </w:r>
          </w:p>
        </w:tc>
      </w:tr>
      <w:tr w:rsidR="00365398" w14:paraId="557A7A62" w14:textId="77777777" w:rsidTr="0036539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0E5C6A3" w14:textId="77777777" w:rsidR="00365398" w:rsidRDefault="00365398">
            <w:pPr>
              <w:rPr>
                <w:rFonts w:ascii="Calibri" w:hAnsi="Calibri" w:cs="Calibri"/>
                <w:color w:val="000000"/>
                <w:sz w:val="22"/>
                <w:szCs w:val="22"/>
              </w:rPr>
            </w:pPr>
            <w:r>
              <w:rPr>
                <w:rFonts w:ascii="Calibri" w:hAnsi="Calibri" w:cs="Calibri"/>
                <w:color w:val="000000"/>
                <w:sz w:val="22"/>
                <w:szCs w:val="22"/>
              </w:rPr>
              <w:t>Total</w:t>
            </w:r>
          </w:p>
        </w:tc>
        <w:tc>
          <w:tcPr>
            <w:tcW w:w="1760" w:type="dxa"/>
            <w:tcBorders>
              <w:top w:val="nil"/>
              <w:left w:val="nil"/>
              <w:bottom w:val="single" w:sz="4" w:space="0" w:color="auto"/>
              <w:right w:val="single" w:sz="4" w:space="0" w:color="auto"/>
            </w:tcBorders>
            <w:shd w:val="clear" w:color="auto" w:fill="auto"/>
            <w:noWrap/>
            <w:vAlign w:val="bottom"/>
            <w:hideMark/>
          </w:tcPr>
          <w:p w14:paraId="3A02507A"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121,725.0</w:t>
            </w:r>
          </w:p>
        </w:tc>
        <w:tc>
          <w:tcPr>
            <w:tcW w:w="1340" w:type="dxa"/>
            <w:tcBorders>
              <w:top w:val="nil"/>
              <w:left w:val="nil"/>
              <w:bottom w:val="single" w:sz="4" w:space="0" w:color="auto"/>
              <w:right w:val="single" w:sz="4" w:space="0" w:color="auto"/>
            </w:tcBorders>
            <w:shd w:val="clear" w:color="auto" w:fill="auto"/>
            <w:noWrap/>
            <w:vAlign w:val="bottom"/>
            <w:hideMark/>
          </w:tcPr>
          <w:p w14:paraId="05D63C81"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30,258.2</w:t>
            </w:r>
          </w:p>
        </w:tc>
        <w:tc>
          <w:tcPr>
            <w:tcW w:w="1340" w:type="dxa"/>
            <w:tcBorders>
              <w:top w:val="nil"/>
              <w:left w:val="nil"/>
              <w:bottom w:val="single" w:sz="4" w:space="0" w:color="auto"/>
              <w:right w:val="single" w:sz="4" w:space="0" w:color="auto"/>
            </w:tcBorders>
            <w:shd w:val="clear" w:color="auto" w:fill="auto"/>
            <w:noWrap/>
            <w:vAlign w:val="bottom"/>
            <w:hideMark/>
          </w:tcPr>
          <w:p w14:paraId="06DBCEB9"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151,983.2</w:t>
            </w:r>
          </w:p>
        </w:tc>
        <w:tc>
          <w:tcPr>
            <w:tcW w:w="1340" w:type="dxa"/>
            <w:tcBorders>
              <w:top w:val="nil"/>
              <w:left w:val="nil"/>
              <w:bottom w:val="single" w:sz="4" w:space="0" w:color="auto"/>
              <w:right w:val="single" w:sz="4" w:space="0" w:color="auto"/>
            </w:tcBorders>
            <w:shd w:val="clear" w:color="auto" w:fill="auto"/>
            <w:noWrap/>
            <w:vAlign w:val="bottom"/>
            <w:hideMark/>
          </w:tcPr>
          <w:p w14:paraId="399648FA"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100%</w:t>
            </w:r>
          </w:p>
        </w:tc>
      </w:tr>
      <w:tr w:rsidR="00365398" w14:paraId="717C644D" w14:textId="77777777" w:rsidTr="00365398">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6B5DA17" w14:textId="77777777" w:rsidR="00365398" w:rsidRDefault="00365398">
            <w:pPr>
              <w:rPr>
                <w:rFonts w:ascii="Calibri" w:hAnsi="Calibri" w:cs="Calibri"/>
                <w:color w:val="000000"/>
                <w:sz w:val="22"/>
                <w:szCs w:val="22"/>
              </w:rPr>
            </w:pPr>
            <w:r>
              <w:rPr>
                <w:rFonts w:ascii="Calibri" w:hAnsi="Calibri" w:cs="Calibri"/>
                <w:color w:val="000000"/>
                <w:sz w:val="22"/>
                <w:szCs w:val="22"/>
              </w:rPr>
              <w:t>% of Total</w:t>
            </w:r>
          </w:p>
        </w:tc>
        <w:tc>
          <w:tcPr>
            <w:tcW w:w="1760" w:type="dxa"/>
            <w:tcBorders>
              <w:top w:val="nil"/>
              <w:left w:val="nil"/>
              <w:bottom w:val="single" w:sz="4" w:space="0" w:color="auto"/>
              <w:right w:val="single" w:sz="4" w:space="0" w:color="auto"/>
            </w:tcBorders>
            <w:shd w:val="clear" w:color="auto" w:fill="auto"/>
            <w:noWrap/>
            <w:vAlign w:val="bottom"/>
            <w:hideMark/>
          </w:tcPr>
          <w:p w14:paraId="197C920E"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80.1%</w:t>
            </w:r>
          </w:p>
        </w:tc>
        <w:tc>
          <w:tcPr>
            <w:tcW w:w="1340" w:type="dxa"/>
            <w:tcBorders>
              <w:top w:val="nil"/>
              <w:left w:val="nil"/>
              <w:bottom w:val="single" w:sz="4" w:space="0" w:color="auto"/>
              <w:right w:val="single" w:sz="4" w:space="0" w:color="auto"/>
            </w:tcBorders>
            <w:shd w:val="clear" w:color="auto" w:fill="auto"/>
            <w:noWrap/>
            <w:vAlign w:val="bottom"/>
            <w:hideMark/>
          </w:tcPr>
          <w:p w14:paraId="5AFBD390"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19.9%</w:t>
            </w:r>
          </w:p>
        </w:tc>
        <w:tc>
          <w:tcPr>
            <w:tcW w:w="1340" w:type="dxa"/>
            <w:tcBorders>
              <w:top w:val="nil"/>
              <w:left w:val="nil"/>
              <w:bottom w:val="single" w:sz="4" w:space="0" w:color="auto"/>
              <w:right w:val="single" w:sz="4" w:space="0" w:color="auto"/>
            </w:tcBorders>
            <w:shd w:val="clear" w:color="auto" w:fill="auto"/>
            <w:noWrap/>
            <w:vAlign w:val="bottom"/>
            <w:hideMark/>
          </w:tcPr>
          <w:p w14:paraId="09F02929" w14:textId="77777777" w:rsidR="00365398" w:rsidRDefault="00365398">
            <w:pPr>
              <w:jc w:val="right"/>
              <w:rPr>
                <w:rFonts w:ascii="Calibri" w:hAnsi="Calibri" w:cs="Calibri"/>
                <w:color w:val="000000"/>
                <w:sz w:val="22"/>
                <w:szCs w:val="22"/>
              </w:rPr>
            </w:pPr>
            <w:r>
              <w:rPr>
                <w:rFonts w:ascii="Calibri" w:hAnsi="Calibri" w:cs="Calibri"/>
                <w:color w:val="000000"/>
                <w:sz w:val="22"/>
                <w:szCs w:val="22"/>
              </w:rPr>
              <w:t>100%</w:t>
            </w:r>
          </w:p>
        </w:tc>
        <w:tc>
          <w:tcPr>
            <w:tcW w:w="1340" w:type="dxa"/>
            <w:tcBorders>
              <w:top w:val="nil"/>
              <w:left w:val="nil"/>
              <w:bottom w:val="single" w:sz="4" w:space="0" w:color="auto"/>
              <w:right w:val="single" w:sz="4" w:space="0" w:color="auto"/>
            </w:tcBorders>
            <w:shd w:val="clear" w:color="auto" w:fill="auto"/>
            <w:noWrap/>
            <w:vAlign w:val="bottom"/>
            <w:hideMark/>
          </w:tcPr>
          <w:p w14:paraId="5D67C84F" w14:textId="77777777" w:rsidR="00365398" w:rsidRDefault="00365398">
            <w:pPr>
              <w:rPr>
                <w:rFonts w:ascii="Calibri" w:hAnsi="Calibri" w:cs="Calibri"/>
                <w:color w:val="000000"/>
                <w:sz w:val="22"/>
                <w:szCs w:val="22"/>
              </w:rPr>
            </w:pPr>
            <w:r>
              <w:rPr>
                <w:rFonts w:ascii="Calibri" w:hAnsi="Calibri" w:cs="Calibri"/>
                <w:color w:val="000000"/>
                <w:sz w:val="22"/>
                <w:szCs w:val="22"/>
              </w:rPr>
              <w:t> </w:t>
            </w:r>
          </w:p>
        </w:tc>
      </w:tr>
    </w:tbl>
    <w:p w14:paraId="10906488" w14:textId="77777777" w:rsidR="00986842" w:rsidRDefault="00986842" w:rsidP="005B43A6">
      <w:pPr>
        <w:rPr>
          <w:rFonts w:asciiTheme="minorHAnsi" w:hAnsiTheme="minorHAnsi" w:cstheme="minorHAnsi"/>
          <w:sz w:val="22"/>
          <w:szCs w:val="22"/>
        </w:rPr>
      </w:pPr>
    </w:p>
    <w:p w14:paraId="630EEC05" w14:textId="2D9CC4D1" w:rsidR="00F2418E" w:rsidRPr="003B4C64" w:rsidRDefault="00365398" w:rsidP="005B43A6">
      <w:pPr>
        <w:rPr>
          <w:rFonts w:asciiTheme="minorHAnsi" w:hAnsiTheme="minorHAnsi" w:cstheme="minorHAnsi"/>
          <w:sz w:val="22"/>
          <w:szCs w:val="22"/>
        </w:rPr>
      </w:pPr>
      <w:r>
        <w:rPr>
          <w:rFonts w:asciiTheme="minorHAnsi" w:hAnsiTheme="minorHAnsi" w:cstheme="minorHAnsi"/>
          <w:sz w:val="22"/>
          <w:szCs w:val="22"/>
        </w:rPr>
        <w:t xml:space="preserve">Table </w:t>
      </w:r>
      <w:r w:rsidR="009B79E0">
        <w:rPr>
          <w:rFonts w:asciiTheme="minorHAnsi" w:hAnsiTheme="minorHAnsi" w:cstheme="minorHAnsi"/>
          <w:sz w:val="22"/>
          <w:szCs w:val="22"/>
        </w:rPr>
        <w:t>CG-</w:t>
      </w:r>
      <w:r>
        <w:rPr>
          <w:rFonts w:asciiTheme="minorHAnsi" w:hAnsiTheme="minorHAnsi" w:cstheme="minorHAnsi"/>
          <w:sz w:val="22"/>
          <w:szCs w:val="22"/>
        </w:rPr>
        <w:t xml:space="preserve">2. </w:t>
      </w:r>
      <w:r w:rsidR="00825453">
        <w:rPr>
          <w:rFonts w:asciiTheme="minorHAnsi" w:hAnsiTheme="minorHAnsi" w:cstheme="minorHAnsi"/>
          <w:sz w:val="22"/>
          <w:szCs w:val="22"/>
        </w:rPr>
        <w:t xml:space="preserve">Conservation lands in the Piscataqua Region </w:t>
      </w:r>
      <w:r w:rsidR="00986842">
        <w:rPr>
          <w:rFonts w:asciiTheme="minorHAnsi" w:hAnsiTheme="minorHAnsi" w:cstheme="minorHAnsi"/>
          <w:sz w:val="22"/>
          <w:szCs w:val="22"/>
        </w:rPr>
        <w:t>2022.</w:t>
      </w:r>
    </w:p>
    <w:p w14:paraId="382F59BC" w14:textId="77777777" w:rsidR="00BC69AF" w:rsidRPr="003B4C64" w:rsidRDefault="00BC69AF" w:rsidP="008A4E04">
      <w:pPr>
        <w:rPr>
          <w:rFonts w:asciiTheme="minorHAnsi" w:hAnsiTheme="minorHAnsi" w:cstheme="minorHAnsi"/>
          <w:sz w:val="22"/>
          <w:szCs w:val="22"/>
        </w:rPr>
      </w:pPr>
    </w:p>
    <w:p w14:paraId="5E792651" w14:textId="77777777" w:rsidR="000B2B65" w:rsidRPr="003B4C64" w:rsidRDefault="000B2B65" w:rsidP="001C66A5">
      <w:pPr>
        <w:ind w:left="-360"/>
        <w:rPr>
          <w:rFonts w:asciiTheme="minorHAnsi" w:hAnsiTheme="minorHAnsi" w:cstheme="minorHAnsi"/>
          <w:b/>
          <w:sz w:val="22"/>
          <w:szCs w:val="22"/>
        </w:rPr>
      </w:pPr>
    </w:p>
    <w:p w14:paraId="2183DA44" w14:textId="77777777" w:rsidR="000B2B65" w:rsidRPr="003B4C64" w:rsidRDefault="000B2B65" w:rsidP="001C66A5">
      <w:pPr>
        <w:ind w:left="-360"/>
        <w:rPr>
          <w:rFonts w:asciiTheme="minorHAnsi" w:hAnsiTheme="minorHAnsi" w:cstheme="minorHAnsi"/>
          <w:b/>
          <w:sz w:val="22"/>
          <w:szCs w:val="22"/>
        </w:rPr>
      </w:pPr>
    </w:p>
    <w:p w14:paraId="272A8F15" w14:textId="77777777" w:rsidR="000B2B65" w:rsidRPr="003B4C64" w:rsidRDefault="000B2B65" w:rsidP="001C66A5">
      <w:pPr>
        <w:ind w:left="-360"/>
        <w:rPr>
          <w:rFonts w:asciiTheme="minorHAnsi" w:hAnsiTheme="minorHAnsi" w:cstheme="minorHAnsi"/>
          <w:b/>
          <w:sz w:val="22"/>
          <w:szCs w:val="22"/>
        </w:rPr>
      </w:pPr>
    </w:p>
    <w:p w14:paraId="2A6172D0" w14:textId="77777777" w:rsidR="000B2B65" w:rsidRPr="003B4C64" w:rsidRDefault="000B2B65" w:rsidP="001C66A5">
      <w:pPr>
        <w:ind w:left="-360"/>
        <w:rPr>
          <w:rFonts w:asciiTheme="minorHAnsi" w:hAnsiTheme="minorHAnsi" w:cstheme="minorHAnsi"/>
          <w:b/>
          <w:sz w:val="22"/>
          <w:szCs w:val="22"/>
        </w:rPr>
      </w:pPr>
    </w:p>
    <w:p w14:paraId="47C3FCC1" w14:textId="77777777" w:rsidR="000B2B65" w:rsidRPr="003B4C64" w:rsidRDefault="000B2B65" w:rsidP="001C66A5">
      <w:pPr>
        <w:ind w:left="-360"/>
        <w:rPr>
          <w:rFonts w:asciiTheme="minorHAnsi" w:hAnsiTheme="minorHAnsi" w:cstheme="minorHAnsi"/>
          <w:b/>
          <w:sz w:val="22"/>
          <w:szCs w:val="22"/>
        </w:rPr>
      </w:pPr>
    </w:p>
    <w:p w14:paraId="1F410A25" w14:textId="77777777" w:rsidR="000B2B65" w:rsidRPr="003B4C64" w:rsidRDefault="000B2B65" w:rsidP="001C66A5">
      <w:pPr>
        <w:ind w:left="-360"/>
        <w:rPr>
          <w:rFonts w:asciiTheme="minorHAnsi" w:hAnsiTheme="minorHAnsi" w:cstheme="minorHAnsi"/>
          <w:b/>
          <w:sz w:val="22"/>
          <w:szCs w:val="22"/>
        </w:rPr>
      </w:pPr>
    </w:p>
    <w:p w14:paraId="2A74892D" w14:textId="77777777" w:rsidR="000B2B65" w:rsidRPr="003B4C64" w:rsidRDefault="000B2B65" w:rsidP="001C66A5">
      <w:pPr>
        <w:ind w:left="-360"/>
        <w:rPr>
          <w:rFonts w:asciiTheme="minorHAnsi" w:hAnsiTheme="minorHAnsi" w:cstheme="minorHAnsi"/>
          <w:b/>
          <w:sz w:val="22"/>
          <w:szCs w:val="22"/>
        </w:rPr>
      </w:pPr>
    </w:p>
    <w:p w14:paraId="6A33E7FC" w14:textId="77777777" w:rsidR="000B2B65" w:rsidRPr="003B4C64" w:rsidRDefault="000B2B65" w:rsidP="001C66A5">
      <w:pPr>
        <w:ind w:left="-360"/>
        <w:rPr>
          <w:rFonts w:asciiTheme="minorHAnsi" w:hAnsiTheme="minorHAnsi" w:cstheme="minorHAnsi"/>
          <w:b/>
          <w:sz w:val="22"/>
          <w:szCs w:val="22"/>
        </w:rPr>
      </w:pPr>
    </w:p>
    <w:p w14:paraId="11427FA9" w14:textId="77777777" w:rsidR="000B2B65" w:rsidRPr="003B4C64" w:rsidRDefault="000B2B65" w:rsidP="001C66A5">
      <w:pPr>
        <w:ind w:left="-360"/>
        <w:rPr>
          <w:rFonts w:asciiTheme="minorHAnsi" w:hAnsiTheme="minorHAnsi" w:cstheme="minorHAnsi"/>
          <w:b/>
          <w:sz w:val="22"/>
          <w:szCs w:val="22"/>
        </w:rPr>
      </w:pPr>
    </w:p>
    <w:p w14:paraId="03A178C4" w14:textId="77777777" w:rsidR="000B2B65" w:rsidRPr="003B4C64" w:rsidRDefault="000B2B65" w:rsidP="001C66A5">
      <w:pPr>
        <w:ind w:left="-360"/>
        <w:rPr>
          <w:rFonts w:asciiTheme="minorHAnsi" w:hAnsiTheme="minorHAnsi" w:cstheme="minorHAnsi"/>
          <w:b/>
          <w:sz w:val="22"/>
          <w:szCs w:val="22"/>
        </w:rPr>
      </w:pPr>
    </w:p>
    <w:p w14:paraId="4D0AE2F2" w14:textId="77777777" w:rsidR="000B2B65" w:rsidRPr="003B4C64" w:rsidRDefault="000B2B65" w:rsidP="001C66A5">
      <w:pPr>
        <w:ind w:left="-360"/>
        <w:rPr>
          <w:rFonts w:asciiTheme="minorHAnsi" w:hAnsiTheme="minorHAnsi" w:cstheme="minorHAnsi"/>
          <w:b/>
          <w:sz w:val="22"/>
          <w:szCs w:val="22"/>
        </w:rPr>
      </w:pPr>
    </w:p>
    <w:p w14:paraId="7F58C5B4" w14:textId="77777777" w:rsidR="008B0FC0" w:rsidRPr="003B4C64" w:rsidRDefault="008B0FC0" w:rsidP="000B2B65">
      <w:pPr>
        <w:rPr>
          <w:rFonts w:asciiTheme="minorHAnsi" w:hAnsiTheme="minorHAnsi" w:cstheme="minorHAnsi"/>
          <w:b/>
          <w:sz w:val="22"/>
          <w:szCs w:val="22"/>
        </w:rPr>
      </w:pPr>
    </w:p>
    <w:p w14:paraId="6159CE1F" w14:textId="0F1ADB0A" w:rsidR="000B2B65" w:rsidRPr="003B4C64" w:rsidRDefault="000B2B65" w:rsidP="00B67092">
      <w:pPr>
        <w:rPr>
          <w:rFonts w:asciiTheme="minorHAnsi" w:hAnsiTheme="minorHAnsi" w:cstheme="minorHAnsi"/>
          <w:b/>
          <w:bCs/>
          <w:sz w:val="22"/>
          <w:szCs w:val="22"/>
        </w:rPr>
      </w:pPr>
    </w:p>
    <w:p w14:paraId="41549738" w14:textId="77777777" w:rsidR="0072452F" w:rsidRPr="003B4C64" w:rsidRDefault="0072452F" w:rsidP="008A4E04">
      <w:pPr>
        <w:rPr>
          <w:rFonts w:asciiTheme="minorHAnsi" w:hAnsiTheme="minorHAnsi" w:cstheme="minorHAnsi"/>
          <w:sz w:val="22"/>
          <w:szCs w:val="22"/>
        </w:rPr>
      </w:pPr>
    </w:p>
    <w:p w14:paraId="7EDCA927" w14:textId="77777777" w:rsidR="0072452F" w:rsidRPr="003B4C64" w:rsidRDefault="0072452F" w:rsidP="008A4E04">
      <w:pPr>
        <w:rPr>
          <w:rFonts w:asciiTheme="minorHAnsi" w:hAnsiTheme="minorHAnsi" w:cstheme="minorHAnsi"/>
          <w:sz w:val="22"/>
          <w:szCs w:val="22"/>
        </w:rPr>
      </w:pPr>
    </w:p>
    <w:p w14:paraId="2EE18F0F" w14:textId="6F24033D" w:rsidR="008A4E04" w:rsidRPr="003B4C64" w:rsidRDefault="008A4E04">
      <w:pPr>
        <w:rPr>
          <w:rFonts w:asciiTheme="minorHAnsi" w:hAnsiTheme="minorHAnsi" w:cstheme="minorHAnsi"/>
          <w:sz w:val="22"/>
          <w:szCs w:val="22"/>
        </w:rPr>
      </w:pPr>
    </w:p>
    <w:p w14:paraId="539D1B11" w14:textId="4D244832" w:rsidR="000D48C1" w:rsidRPr="003B4C64" w:rsidRDefault="000D48C1">
      <w:pPr>
        <w:rPr>
          <w:rFonts w:asciiTheme="minorHAnsi" w:hAnsiTheme="minorHAnsi" w:cstheme="minorHAnsi"/>
          <w:sz w:val="22"/>
          <w:szCs w:val="22"/>
        </w:rPr>
      </w:pPr>
    </w:p>
    <w:p w14:paraId="03F28B06" w14:textId="0ACC0507" w:rsidR="000D48C1" w:rsidRPr="003B4C64" w:rsidRDefault="000D48C1">
      <w:pPr>
        <w:rPr>
          <w:rFonts w:asciiTheme="minorHAnsi" w:hAnsiTheme="minorHAnsi" w:cstheme="minorHAnsi"/>
          <w:sz w:val="22"/>
          <w:szCs w:val="22"/>
        </w:rPr>
      </w:pPr>
    </w:p>
    <w:p w14:paraId="4FE99896" w14:textId="1451BBF8" w:rsidR="000D48C1" w:rsidRPr="003B4C64" w:rsidRDefault="000D48C1">
      <w:pPr>
        <w:rPr>
          <w:rFonts w:asciiTheme="minorHAnsi" w:hAnsiTheme="minorHAnsi" w:cstheme="minorHAnsi"/>
          <w:sz w:val="22"/>
          <w:szCs w:val="22"/>
        </w:rPr>
      </w:pPr>
    </w:p>
    <w:p w14:paraId="353BE8E0" w14:textId="77777777" w:rsidR="000D48C1" w:rsidRPr="003B4C64" w:rsidRDefault="000D48C1">
      <w:pPr>
        <w:rPr>
          <w:rFonts w:asciiTheme="minorHAnsi" w:hAnsiTheme="minorHAnsi" w:cstheme="minorHAnsi"/>
          <w:sz w:val="22"/>
          <w:szCs w:val="22"/>
        </w:rPr>
      </w:pPr>
    </w:p>
    <w:p w14:paraId="5D2A8E49" w14:textId="1EA4C873" w:rsidR="006423E4" w:rsidRPr="003B4C64" w:rsidRDefault="006423E4">
      <w:pPr>
        <w:rPr>
          <w:rFonts w:asciiTheme="minorHAnsi" w:hAnsiTheme="minorHAnsi" w:cstheme="minorHAnsi"/>
          <w:sz w:val="22"/>
          <w:szCs w:val="22"/>
        </w:rPr>
      </w:pPr>
    </w:p>
    <w:p w14:paraId="23331948" w14:textId="32AAB5D3" w:rsidR="001F36C2" w:rsidRPr="003B4C64" w:rsidRDefault="001F36C2" w:rsidP="00350A6D">
      <w:pPr>
        <w:spacing w:line="480" w:lineRule="auto"/>
        <w:jc w:val="both"/>
        <w:rPr>
          <w:rFonts w:asciiTheme="minorHAnsi" w:hAnsiTheme="minorHAnsi" w:cstheme="minorHAnsi"/>
          <w:sz w:val="22"/>
          <w:szCs w:val="22"/>
        </w:rPr>
      </w:pPr>
    </w:p>
    <w:sectPr w:rsidR="001F36C2" w:rsidRPr="003B4C64" w:rsidSect="002D0F1B">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AE07A" w14:textId="77777777" w:rsidR="00DB59B2" w:rsidRDefault="00DB59B2" w:rsidP="00B13483">
      <w:r>
        <w:separator/>
      </w:r>
    </w:p>
  </w:endnote>
  <w:endnote w:type="continuationSeparator" w:id="0">
    <w:p w14:paraId="03A91486" w14:textId="77777777" w:rsidR="00DB59B2" w:rsidRDefault="00DB59B2" w:rsidP="00B1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64AB" w14:textId="77777777" w:rsidR="00B13483" w:rsidRDefault="00B134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1F56A" w14:textId="77777777" w:rsidR="00B13483" w:rsidRDefault="00B134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F5936" w14:textId="77777777" w:rsidR="00B13483" w:rsidRDefault="00B13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0A8EB" w14:textId="77777777" w:rsidR="00DB59B2" w:rsidRDefault="00DB59B2" w:rsidP="00B13483">
      <w:r>
        <w:separator/>
      </w:r>
    </w:p>
  </w:footnote>
  <w:footnote w:type="continuationSeparator" w:id="0">
    <w:p w14:paraId="2BFE83FB" w14:textId="77777777" w:rsidR="00DB59B2" w:rsidRDefault="00DB59B2" w:rsidP="00B13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C060" w14:textId="3ED0DADD" w:rsidR="00B13483" w:rsidRDefault="00B134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30A3" w14:textId="6D6917D7" w:rsidR="00B13483" w:rsidRDefault="00B134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3AC3" w14:textId="3C9F1AB8" w:rsidR="00B13483" w:rsidRDefault="00B134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F3C"/>
    <w:rsid w:val="000006ED"/>
    <w:rsid w:val="00013E91"/>
    <w:rsid w:val="000235B0"/>
    <w:rsid w:val="000255D9"/>
    <w:rsid w:val="00030680"/>
    <w:rsid w:val="000318AD"/>
    <w:rsid w:val="0003576B"/>
    <w:rsid w:val="00041BA5"/>
    <w:rsid w:val="00042A84"/>
    <w:rsid w:val="00044667"/>
    <w:rsid w:val="00060BDD"/>
    <w:rsid w:val="00066729"/>
    <w:rsid w:val="00067FBC"/>
    <w:rsid w:val="00073BB5"/>
    <w:rsid w:val="00075702"/>
    <w:rsid w:val="0008094A"/>
    <w:rsid w:val="000960E1"/>
    <w:rsid w:val="0009631F"/>
    <w:rsid w:val="000A35A7"/>
    <w:rsid w:val="000A587A"/>
    <w:rsid w:val="000B2274"/>
    <w:rsid w:val="000B2B65"/>
    <w:rsid w:val="000B469A"/>
    <w:rsid w:val="000B7F20"/>
    <w:rsid w:val="000C6934"/>
    <w:rsid w:val="000D01AD"/>
    <w:rsid w:val="000D48C1"/>
    <w:rsid w:val="000D510F"/>
    <w:rsid w:val="000D6839"/>
    <w:rsid w:val="000E2D30"/>
    <w:rsid w:val="000E503B"/>
    <w:rsid w:val="000E711C"/>
    <w:rsid w:val="000F13FF"/>
    <w:rsid w:val="000F2C9B"/>
    <w:rsid w:val="00105C72"/>
    <w:rsid w:val="00133C59"/>
    <w:rsid w:val="00135010"/>
    <w:rsid w:val="0014070C"/>
    <w:rsid w:val="001411B6"/>
    <w:rsid w:val="0015415D"/>
    <w:rsid w:val="00163B9D"/>
    <w:rsid w:val="00166A20"/>
    <w:rsid w:val="001723D5"/>
    <w:rsid w:val="00175F29"/>
    <w:rsid w:val="0018032E"/>
    <w:rsid w:val="00180876"/>
    <w:rsid w:val="001A3273"/>
    <w:rsid w:val="001A69A5"/>
    <w:rsid w:val="001B1931"/>
    <w:rsid w:val="001B2CDC"/>
    <w:rsid w:val="001B4493"/>
    <w:rsid w:val="001B6D32"/>
    <w:rsid w:val="001C10CD"/>
    <w:rsid w:val="001C16A2"/>
    <w:rsid w:val="001C66A5"/>
    <w:rsid w:val="001F36C2"/>
    <w:rsid w:val="0020107D"/>
    <w:rsid w:val="0020239A"/>
    <w:rsid w:val="0021635E"/>
    <w:rsid w:val="002208B6"/>
    <w:rsid w:val="00225C3C"/>
    <w:rsid w:val="00231523"/>
    <w:rsid w:val="002326BF"/>
    <w:rsid w:val="002358CF"/>
    <w:rsid w:val="0025346B"/>
    <w:rsid w:val="00262848"/>
    <w:rsid w:val="0026683C"/>
    <w:rsid w:val="0027004D"/>
    <w:rsid w:val="00271DA0"/>
    <w:rsid w:val="00276A54"/>
    <w:rsid w:val="00276D31"/>
    <w:rsid w:val="00281517"/>
    <w:rsid w:val="00282902"/>
    <w:rsid w:val="00290077"/>
    <w:rsid w:val="002903C7"/>
    <w:rsid w:val="002A336A"/>
    <w:rsid w:val="002B7EB8"/>
    <w:rsid w:val="002C12C9"/>
    <w:rsid w:val="002C2BC8"/>
    <w:rsid w:val="002D0F1B"/>
    <w:rsid w:val="002D5F1D"/>
    <w:rsid w:val="002D73A1"/>
    <w:rsid w:val="002E2301"/>
    <w:rsid w:val="002F2FA2"/>
    <w:rsid w:val="002F34C9"/>
    <w:rsid w:val="002F4B87"/>
    <w:rsid w:val="002F5452"/>
    <w:rsid w:val="002F7F4A"/>
    <w:rsid w:val="00303001"/>
    <w:rsid w:val="0032392C"/>
    <w:rsid w:val="00326B45"/>
    <w:rsid w:val="0033006D"/>
    <w:rsid w:val="003320C0"/>
    <w:rsid w:val="00336D74"/>
    <w:rsid w:val="00342587"/>
    <w:rsid w:val="0034298E"/>
    <w:rsid w:val="00350A6D"/>
    <w:rsid w:val="00350FC2"/>
    <w:rsid w:val="00352B2B"/>
    <w:rsid w:val="00354611"/>
    <w:rsid w:val="00357E70"/>
    <w:rsid w:val="00365398"/>
    <w:rsid w:val="003750A3"/>
    <w:rsid w:val="00376EEB"/>
    <w:rsid w:val="0038574A"/>
    <w:rsid w:val="003859A9"/>
    <w:rsid w:val="00387214"/>
    <w:rsid w:val="00393865"/>
    <w:rsid w:val="00395BFC"/>
    <w:rsid w:val="003A27E0"/>
    <w:rsid w:val="003B2057"/>
    <w:rsid w:val="003B2970"/>
    <w:rsid w:val="003B4C64"/>
    <w:rsid w:val="003D126F"/>
    <w:rsid w:val="003E0770"/>
    <w:rsid w:val="003E212D"/>
    <w:rsid w:val="003E4080"/>
    <w:rsid w:val="003E4C93"/>
    <w:rsid w:val="003F2E21"/>
    <w:rsid w:val="003F3F2F"/>
    <w:rsid w:val="004052BC"/>
    <w:rsid w:val="00406A1F"/>
    <w:rsid w:val="00412F19"/>
    <w:rsid w:val="0041313B"/>
    <w:rsid w:val="004312E7"/>
    <w:rsid w:val="004331B9"/>
    <w:rsid w:val="00437F01"/>
    <w:rsid w:val="00457C43"/>
    <w:rsid w:val="004662C8"/>
    <w:rsid w:val="00467696"/>
    <w:rsid w:val="004714DE"/>
    <w:rsid w:val="00476E85"/>
    <w:rsid w:val="0049100B"/>
    <w:rsid w:val="00496AB3"/>
    <w:rsid w:val="004A262E"/>
    <w:rsid w:val="004A3150"/>
    <w:rsid w:val="004A3C2D"/>
    <w:rsid w:val="004A7245"/>
    <w:rsid w:val="004B09B6"/>
    <w:rsid w:val="004E3178"/>
    <w:rsid w:val="004E3419"/>
    <w:rsid w:val="004E5837"/>
    <w:rsid w:val="004E7D49"/>
    <w:rsid w:val="00502D83"/>
    <w:rsid w:val="00506F80"/>
    <w:rsid w:val="00515189"/>
    <w:rsid w:val="005247C7"/>
    <w:rsid w:val="00537A5D"/>
    <w:rsid w:val="00544653"/>
    <w:rsid w:val="00545BED"/>
    <w:rsid w:val="005643F6"/>
    <w:rsid w:val="00566C6A"/>
    <w:rsid w:val="0056745E"/>
    <w:rsid w:val="00574D26"/>
    <w:rsid w:val="00575F66"/>
    <w:rsid w:val="00577B5C"/>
    <w:rsid w:val="005823CA"/>
    <w:rsid w:val="00586BC8"/>
    <w:rsid w:val="00586EC8"/>
    <w:rsid w:val="005956F2"/>
    <w:rsid w:val="005A4781"/>
    <w:rsid w:val="005B1BDD"/>
    <w:rsid w:val="005B43A6"/>
    <w:rsid w:val="005D58DB"/>
    <w:rsid w:val="005E15F7"/>
    <w:rsid w:val="005E3890"/>
    <w:rsid w:val="005F59D1"/>
    <w:rsid w:val="005F6CBC"/>
    <w:rsid w:val="00610F1F"/>
    <w:rsid w:val="00613399"/>
    <w:rsid w:val="00616A1B"/>
    <w:rsid w:val="0062702B"/>
    <w:rsid w:val="00637098"/>
    <w:rsid w:val="00640A73"/>
    <w:rsid w:val="006423E4"/>
    <w:rsid w:val="006502DF"/>
    <w:rsid w:val="0066423A"/>
    <w:rsid w:val="00670E49"/>
    <w:rsid w:val="00672BFD"/>
    <w:rsid w:val="00676023"/>
    <w:rsid w:val="00676903"/>
    <w:rsid w:val="00692C97"/>
    <w:rsid w:val="006A0B3D"/>
    <w:rsid w:val="006C4DA2"/>
    <w:rsid w:val="006E3328"/>
    <w:rsid w:val="006F0D09"/>
    <w:rsid w:val="006F2DCC"/>
    <w:rsid w:val="006F435B"/>
    <w:rsid w:val="006F4640"/>
    <w:rsid w:val="006F76FC"/>
    <w:rsid w:val="007024AA"/>
    <w:rsid w:val="0071461A"/>
    <w:rsid w:val="00717490"/>
    <w:rsid w:val="00717A76"/>
    <w:rsid w:val="007200D8"/>
    <w:rsid w:val="0072452F"/>
    <w:rsid w:val="007260D2"/>
    <w:rsid w:val="007334EC"/>
    <w:rsid w:val="00733C8B"/>
    <w:rsid w:val="00734584"/>
    <w:rsid w:val="00736CF4"/>
    <w:rsid w:val="00737568"/>
    <w:rsid w:val="00755450"/>
    <w:rsid w:val="00763FAD"/>
    <w:rsid w:val="00764051"/>
    <w:rsid w:val="00764212"/>
    <w:rsid w:val="00770E8B"/>
    <w:rsid w:val="00772DF6"/>
    <w:rsid w:val="00777851"/>
    <w:rsid w:val="00780F60"/>
    <w:rsid w:val="00781570"/>
    <w:rsid w:val="00781D94"/>
    <w:rsid w:val="007845CB"/>
    <w:rsid w:val="00791DF9"/>
    <w:rsid w:val="0079317A"/>
    <w:rsid w:val="007B1B28"/>
    <w:rsid w:val="007E1DC1"/>
    <w:rsid w:val="007E2EFE"/>
    <w:rsid w:val="007E3E3D"/>
    <w:rsid w:val="00816A20"/>
    <w:rsid w:val="00816E2F"/>
    <w:rsid w:val="00817DA8"/>
    <w:rsid w:val="0082328F"/>
    <w:rsid w:val="00825453"/>
    <w:rsid w:val="00825573"/>
    <w:rsid w:val="00846A2B"/>
    <w:rsid w:val="008512FD"/>
    <w:rsid w:val="00851FD8"/>
    <w:rsid w:val="00854222"/>
    <w:rsid w:val="008601DF"/>
    <w:rsid w:val="00863BA6"/>
    <w:rsid w:val="0086643F"/>
    <w:rsid w:val="00870349"/>
    <w:rsid w:val="00875281"/>
    <w:rsid w:val="008848A0"/>
    <w:rsid w:val="00891226"/>
    <w:rsid w:val="008920C0"/>
    <w:rsid w:val="008A4E04"/>
    <w:rsid w:val="008A53D4"/>
    <w:rsid w:val="008A62F9"/>
    <w:rsid w:val="008B040A"/>
    <w:rsid w:val="008B0FC0"/>
    <w:rsid w:val="008B15CF"/>
    <w:rsid w:val="008B4F8F"/>
    <w:rsid w:val="008B6378"/>
    <w:rsid w:val="008C2660"/>
    <w:rsid w:val="008C384C"/>
    <w:rsid w:val="008D45D8"/>
    <w:rsid w:val="008D50FF"/>
    <w:rsid w:val="008E5A8A"/>
    <w:rsid w:val="008F341E"/>
    <w:rsid w:val="008F51A5"/>
    <w:rsid w:val="008F5E3E"/>
    <w:rsid w:val="00900CC8"/>
    <w:rsid w:val="009026E0"/>
    <w:rsid w:val="00917961"/>
    <w:rsid w:val="00925BF4"/>
    <w:rsid w:val="00930DC8"/>
    <w:rsid w:val="00932CDF"/>
    <w:rsid w:val="00934350"/>
    <w:rsid w:val="00936A34"/>
    <w:rsid w:val="00942465"/>
    <w:rsid w:val="00954332"/>
    <w:rsid w:val="00956A54"/>
    <w:rsid w:val="00965321"/>
    <w:rsid w:val="00970D08"/>
    <w:rsid w:val="00971763"/>
    <w:rsid w:val="00973903"/>
    <w:rsid w:val="009762F7"/>
    <w:rsid w:val="0098113B"/>
    <w:rsid w:val="00983FBD"/>
    <w:rsid w:val="00986842"/>
    <w:rsid w:val="009900CD"/>
    <w:rsid w:val="009943AD"/>
    <w:rsid w:val="00996E9D"/>
    <w:rsid w:val="009A63DD"/>
    <w:rsid w:val="009A6B78"/>
    <w:rsid w:val="009B13F5"/>
    <w:rsid w:val="009B4904"/>
    <w:rsid w:val="009B6352"/>
    <w:rsid w:val="009B79E0"/>
    <w:rsid w:val="009C27CC"/>
    <w:rsid w:val="009E4083"/>
    <w:rsid w:val="009E622A"/>
    <w:rsid w:val="009E6482"/>
    <w:rsid w:val="009F18AE"/>
    <w:rsid w:val="009F635E"/>
    <w:rsid w:val="00A00677"/>
    <w:rsid w:val="00A06B86"/>
    <w:rsid w:val="00A079DB"/>
    <w:rsid w:val="00A12ADE"/>
    <w:rsid w:val="00A17AD1"/>
    <w:rsid w:val="00A20A8E"/>
    <w:rsid w:val="00A217A7"/>
    <w:rsid w:val="00A23DBB"/>
    <w:rsid w:val="00A23FFA"/>
    <w:rsid w:val="00A26226"/>
    <w:rsid w:val="00A46744"/>
    <w:rsid w:val="00A530AC"/>
    <w:rsid w:val="00A55608"/>
    <w:rsid w:val="00A60611"/>
    <w:rsid w:val="00A60D37"/>
    <w:rsid w:val="00A775B8"/>
    <w:rsid w:val="00A806D0"/>
    <w:rsid w:val="00A829A1"/>
    <w:rsid w:val="00A8510D"/>
    <w:rsid w:val="00A857C3"/>
    <w:rsid w:val="00A90F25"/>
    <w:rsid w:val="00A9374E"/>
    <w:rsid w:val="00A97D05"/>
    <w:rsid w:val="00AC6AFB"/>
    <w:rsid w:val="00AC6FD1"/>
    <w:rsid w:val="00AC78D2"/>
    <w:rsid w:val="00AD1EC5"/>
    <w:rsid w:val="00AD6522"/>
    <w:rsid w:val="00AF36AD"/>
    <w:rsid w:val="00AF6668"/>
    <w:rsid w:val="00AF6D47"/>
    <w:rsid w:val="00B1079B"/>
    <w:rsid w:val="00B13483"/>
    <w:rsid w:val="00B30207"/>
    <w:rsid w:val="00B37D47"/>
    <w:rsid w:val="00B40A77"/>
    <w:rsid w:val="00B42EB2"/>
    <w:rsid w:val="00B445C8"/>
    <w:rsid w:val="00B50DD9"/>
    <w:rsid w:val="00B57962"/>
    <w:rsid w:val="00B622F5"/>
    <w:rsid w:val="00B62B41"/>
    <w:rsid w:val="00B65FCE"/>
    <w:rsid w:val="00B668C5"/>
    <w:rsid w:val="00B67092"/>
    <w:rsid w:val="00B86976"/>
    <w:rsid w:val="00B92DF6"/>
    <w:rsid w:val="00B9672B"/>
    <w:rsid w:val="00BA2F4D"/>
    <w:rsid w:val="00BB131F"/>
    <w:rsid w:val="00BB2B31"/>
    <w:rsid w:val="00BB7221"/>
    <w:rsid w:val="00BC17B2"/>
    <w:rsid w:val="00BC2B81"/>
    <w:rsid w:val="00BC3FF3"/>
    <w:rsid w:val="00BC69AF"/>
    <w:rsid w:val="00BC7F3C"/>
    <w:rsid w:val="00BD1AB1"/>
    <w:rsid w:val="00BD4C40"/>
    <w:rsid w:val="00BD5CC8"/>
    <w:rsid w:val="00BE71FC"/>
    <w:rsid w:val="00BF13DE"/>
    <w:rsid w:val="00C13341"/>
    <w:rsid w:val="00C133FF"/>
    <w:rsid w:val="00C23135"/>
    <w:rsid w:val="00C24AB5"/>
    <w:rsid w:val="00C24DB8"/>
    <w:rsid w:val="00C255B2"/>
    <w:rsid w:val="00C27D75"/>
    <w:rsid w:val="00C3063F"/>
    <w:rsid w:val="00C326FB"/>
    <w:rsid w:val="00C33071"/>
    <w:rsid w:val="00C35B31"/>
    <w:rsid w:val="00C37B59"/>
    <w:rsid w:val="00C37DDE"/>
    <w:rsid w:val="00C44EAF"/>
    <w:rsid w:val="00C648CA"/>
    <w:rsid w:val="00C67584"/>
    <w:rsid w:val="00C679F0"/>
    <w:rsid w:val="00C72539"/>
    <w:rsid w:val="00C76143"/>
    <w:rsid w:val="00C8394F"/>
    <w:rsid w:val="00C90AC7"/>
    <w:rsid w:val="00C9239D"/>
    <w:rsid w:val="00C935BF"/>
    <w:rsid w:val="00C97122"/>
    <w:rsid w:val="00CA4EEF"/>
    <w:rsid w:val="00CA5AD2"/>
    <w:rsid w:val="00CB0ADC"/>
    <w:rsid w:val="00CB6C40"/>
    <w:rsid w:val="00CD116D"/>
    <w:rsid w:val="00CD1701"/>
    <w:rsid w:val="00CD47F2"/>
    <w:rsid w:val="00CE1882"/>
    <w:rsid w:val="00CE5B2D"/>
    <w:rsid w:val="00CE7060"/>
    <w:rsid w:val="00CE7750"/>
    <w:rsid w:val="00CF2935"/>
    <w:rsid w:val="00CF68CF"/>
    <w:rsid w:val="00D122F0"/>
    <w:rsid w:val="00D16FA4"/>
    <w:rsid w:val="00D25EB2"/>
    <w:rsid w:val="00D331F7"/>
    <w:rsid w:val="00D41DFD"/>
    <w:rsid w:val="00D42984"/>
    <w:rsid w:val="00D4344B"/>
    <w:rsid w:val="00D748FB"/>
    <w:rsid w:val="00D81258"/>
    <w:rsid w:val="00D8289A"/>
    <w:rsid w:val="00D9449A"/>
    <w:rsid w:val="00D95B8E"/>
    <w:rsid w:val="00DA27C0"/>
    <w:rsid w:val="00DB34F2"/>
    <w:rsid w:val="00DB59B2"/>
    <w:rsid w:val="00DB5EDB"/>
    <w:rsid w:val="00DB6EF1"/>
    <w:rsid w:val="00DC0AC7"/>
    <w:rsid w:val="00DC15E3"/>
    <w:rsid w:val="00DC1A77"/>
    <w:rsid w:val="00DC5A54"/>
    <w:rsid w:val="00DD18EA"/>
    <w:rsid w:val="00DD5E47"/>
    <w:rsid w:val="00DE29CF"/>
    <w:rsid w:val="00DF0E70"/>
    <w:rsid w:val="00E10C47"/>
    <w:rsid w:val="00E322C4"/>
    <w:rsid w:val="00E34F11"/>
    <w:rsid w:val="00E353FB"/>
    <w:rsid w:val="00E35EFF"/>
    <w:rsid w:val="00E43753"/>
    <w:rsid w:val="00E461AE"/>
    <w:rsid w:val="00E463B2"/>
    <w:rsid w:val="00E613B8"/>
    <w:rsid w:val="00E65310"/>
    <w:rsid w:val="00E763C4"/>
    <w:rsid w:val="00E77F83"/>
    <w:rsid w:val="00E87F10"/>
    <w:rsid w:val="00E96191"/>
    <w:rsid w:val="00E97EAF"/>
    <w:rsid w:val="00EA4E10"/>
    <w:rsid w:val="00EB0C1E"/>
    <w:rsid w:val="00EB2356"/>
    <w:rsid w:val="00EB6DAC"/>
    <w:rsid w:val="00EC05D0"/>
    <w:rsid w:val="00EC6DCC"/>
    <w:rsid w:val="00ED64CF"/>
    <w:rsid w:val="00ED6ADC"/>
    <w:rsid w:val="00EE1642"/>
    <w:rsid w:val="00EE6029"/>
    <w:rsid w:val="00EF0CDC"/>
    <w:rsid w:val="00EF126B"/>
    <w:rsid w:val="00EF414F"/>
    <w:rsid w:val="00EF48FC"/>
    <w:rsid w:val="00F02FF8"/>
    <w:rsid w:val="00F04AFA"/>
    <w:rsid w:val="00F1576C"/>
    <w:rsid w:val="00F2418E"/>
    <w:rsid w:val="00F26D97"/>
    <w:rsid w:val="00F270D5"/>
    <w:rsid w:val="00F30C54"/>
    <w:rsid w:val="00F32DA3"/>
    <w:rsid w:val="00F558FA"/>
    <w:rsid w:val="00F62431"/>
    <w:rsid w:val="00F63C4C"/>
    <w:rsid w:val="00F85737"/>
    <w:rsid w:val="00F86416"/>
    <w:rsid w:val="00F87DA2"/>
    <w:rsid w:val="00F90694"/>
    <w:rsid w:val="00F93F36"/>
    <w:rsid w:val="00F9637C"/>
    <w:rsid w:val="00FA52AD"/>
    <w:rsid w:val="00FA67C7"/>
    <w:rsid w:val="00FD28F7"/>
    <w:rsid w:val="00FD7A80"/>
    <w:rsid w:val="00FE3063"/>
    <w:rsid w:val="00FF399F"/>
    <w:rsid w:val="00FF570D"/>
    <w:rsid w:val="00FF5EB8"/>
    <w:rsid w:val="1412CF4D"/>
    <w:rsid w:val="208C16E6"/>
    <w:rsid w:val="28082675"/>
    <w:rsid w:val="2E1B703E"/>
    <w:rsid w:val="32AF9ADB"/>
    <w:rsid w:val="34FE5575"/>
    <w:rsid w:val="3BA3823D"/>
    <w:rsid w:val="3E7191CE"/>
    <w:rsid w:val="463D2AB8"/>
    <w:rsid w:val="6849E6A7"/>
    <w:rsid w:val="7D669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12F8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3A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483"/>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B13483"/>
  </w:style>
  <w:style w:type="paragraph" w:styleId="Footer">
    <w:name w:val="footer"/>
    <w:basedOn w:val="Normal"/>
    <w:link w:val="FooterChar"/>
    <w:uiPriority w:val="99"/>
    <w:unhideWhenUsed/>
    <w:rsid w:val="00B1348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13483"/>
  </w:style>
  <w:style w:type="paragraph" w:styleId="EndnoteText">
    <w:name w:val="endnote text"/>
    <w:basedOn w:val="Normal"/>
    <w:link w:val="EndnoteTextChar"/>
    <w:uiPriority w:val="99"/>
    <w:unhideWhenUsed/>
    <w:rsid w:val="00E613B8"/>
    <w:rPr>
      <w:rFonts w:asciiTheme="minorHAnsi" w:eastAsiaTheme="minorHAnsi" w:hAnsiTheme="minorHAnsi" w:cstheme="minorBidi"/>
    </w:rPr>
  </w:style>
  <w:style w:type="character" w:customStyle="1" w:styleId="EndnoteTextChar">
    <w:name w:val="Endnote Text Char"/>
    <w:basedOn w:val="DefaultParagraphFont"/>
    <w:link w:val="EndnoteText"/>
    <w:uiPriority w:val="99"/>
    <w:rsid w:val="00E613B8"/>
  </w:style>
  <w:style w:type="character" w:styleId="EndnoteReference">
    <w:name w:val="endnote reference"/>
    <w:basedOn w:val="DefaultParagraphFont"/>
    <w:uiPriority w:val="99"/>
    <w:unhideWhenUsed/>
    <w:rsid w:val="00E613B8"/>
    <w:rPr>
      <w:vertAlign w:val="superscript"/>
    </w:rPr>
  </w:style>
  <w:style w:type="paragraph" w:styleId="BalloonText">
    <w:name w:val="Balloon Text"/>
    <w:basedOn w:val="Normal"/>
    <w:link w:val="BalloonTextChar"/>
    <w:uiPriority w:val="99"/>
    <w:semiHidden/>
    <w:unhideWhenUsed/>
    <w:rsid w:val="005A4781"/>
    <w:rPr>
      <w:rFonts w:eastAsiaTheme="minorHAnsi"/>
      <w:sz w:val="18"/>
      <w:szCs w:val="18"/>
    </w:rPr>
  </w:style>
  <w:style w:type="character" w:customStyle="1" w:styleId="BalloonTextChar">
    <w:name w:val="Balloon Text Char"/>
    <w:basedOn w:val="DefaultParagraphFont"/>
    <w:link w:val="BalloonText"/>
    <w:uiPriority w:val="99"/>
    <w:semiHidden/>
    <w:rsid w:val="005A478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A4781"/>
    <w:rPr>
      <w:sz w:val="18"/>
      <w:szCs w:val="18"/>
    </w:rPr>
  </w:style>
  <w:style w:type="paragraph" w:styleId="CommentText">
    <w:name w:val="annotation text"/>
    <w:basedOn w:val="Normal"/>
    <w:link w:val="CommentTextChar"/>
    <w:uiPriority w:val="99"/>
    <w:unhideWhenUsed/>
    <w:rsid w:val="005A4781"/>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5A4781"/>
  </w:style>
  <w:style w:type="paragraph" w:styleId="CommentSubject">
    <w:name w:val="annotation subject"/>
    <w:basedOn w:val="CommentText"/>
    <w:next w:val="CommentText"/>
    <w:link w:val="CommentSubjectChar"/>
    <w:uiPriority w:val="99"/>
    <w:semiHidden/>
    <w:unhideWhenUsed/>
    <w:rsid w:val="005A4781"/>
    <w:rPr>
      <w:b/>
      <w:bCs/>
      <w:sz w:val="20"/>
      <w:szCs w:val="20"/>
    </w:rPr>
  </w:style>
  <w:style w:type="character" w:customStyle="1" w:styleId="CommentSubjectChar">
    <w:name w:val="Comment Subject Char"/>
    <w:basedOn w:val="CommentTextChar"/>
    <w:link w:val="CommentSubject"/>
    <w:uiPriority w:val="99"/>
    <w:semiHidden/>
    <w:rsid w:val="005A4781"/>
    <w:rPr>
      <w:b/>
      <w:bCs/>
      <w:sz w:val="20"/>
      <w:szCs w:val="20"/>
    </w:rPr>
  </w:style>
  <w:style w:type="character" w:styleId="Hyperlink">
    <w:name w:val="Hyperlink"/>
    <w:basedOn w:val="DefaultParagraphFont"/>
    <w:uiPriority w:val="99"/>
    <w:unhideWhenUsed/>
    <w:rsid w:val="00B30207"/>
    <w:rPr>
      <w:color w:val="0563C1" w:themeColor="hyperlink"/>
      <w:u w:val="single"/>
    </w:rPr>
  </w:style>
  <w:style w:type="paragraph" w:styleId="FootnoteText">
    <w:name w:val="footnote text"/>
    <w:basedOn w:val="Normal"/>
    <w:link w:val="FootnoteTextChar"/>
    <w:uiPriority w:val="99"/>
    <w:unhideWhenUsed/>
    <w:rsid w:val="00163B9D"/>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163B9D"/>
  </w:style>
  <w:style w:type="character" w:styleId="FootnoteReference">
    <w:name w:val="footnote reference"/>
    <w:basedOn w:val="DefaultParagraphFont"/>
    <w:uiPriority w:val="99"/>
    <w:unhideWhenUsed/>
    <w:rsid w:val="00163B9D"/>
    <w:rPr>
      <w:vertAlign w:val="superscript"/>
    </w:rPr>
  </w:style>
  <w:style w:type="paragraph" w:customStyle="1" w:styleId="commentcontentpara">
    <w:name w:val="commentcontentpara"/>
    <w:basedOn w:val="Normal"/>
    <w:rsid w:val="00DF0E70"/>
    <w:pPr>
      <w:spacing w:before="100" w:beforeAutospacing="1" w:after="100" w:afterAutospacing="1"/>
    </w:pPr>
  </w:style>
  <w:style w:type="paragraph" w:styleId="Revision">
    <w:name w:val="Revision"/>
    <w:hidden/>
    <w:uiPriority w:val="99"/>
    <w:semiHidden/>
    <w:rsid w:val="002C2BC8"/>
  </w:style>
  <w:style w:type="character" w:styleId="UnresolvedMention">
    <w:name w:val="Unresolved Mention"/>
    <w:basedOn w:val="DefaultParagraphFont"/>
    <w:uiPriority w:val="99"/>
    <w:semiHidden/>
    <w:unhideWhenUsed/>
    <w:rsid w:val="001C1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20685">
      <w:bodyDiv w:val="1"/>
      <w:marLeft w:val="0"/>
      <w:marRight w:val="0"/>
      <w:marTop w:val="0"/>
      <w:marBottom w:val="0"/>
      <w:divBdr>
        <w:top w:val="none" w:sz="0" w:space="0" w:color="auto"/>
        <w:left w:val="none" w:sz="0" w:space="0" w:color="auto"/>
        <w:bottom w:val="none" w:sz="0" w:space="0" w:color="auto"/>
        <w:right w:val="none" w:sz="0" w:space="0" w:color="auto"/>
      </w:divBdr>
    </w:div>
    <w:div w:id="51278237">
      <w:bodyDiv w:val="1"/>
      <w:marLeft w:val="0"/>
      <w:marRight w:val="0"/>
      <w:marTop w:val="0"/>
      <w:marBottom w:val="0"/>
      <w:divBdr>
        <w:top w:val="none" w:sz="0" w:space="0" w:color="auto"/>
        <w:left w:val="none" w:sz="0" w:space="0" w:color="auto"/>
        <w:bottom w:val="none" w:sz="0" w:space="0" w:color="auto"/>
        <w:right w:val="none" w:sz="0" w:space="0" w:color="auto"/>
      </w:divBdr>
    </w:div>
    <w:div w:id="55010555">
      <w:bodyDiv w:val="1"/>
      <w:marLeft w:val="0"/>
      <w:marRight w:val="0"/>
      <w:marTop w:val="0"/>
      <w:marBottom w:val="0"/>
      <w:divBdr>
        <w:top w:val="none" w:sz="0" w:space="0" w:color="auto"/>
        <w:left w:val="none" w:sz="0" w:space="0" w:color="auto"/>
        <w:bottom w:val="none" w:sz="0" w:space="0" w:color="auto"/>
        <w:right w:val="none" w:sz="0" w:space="0" w:color="auto"/>
      </w:divBdr>
    </w:div>
    <w:div w:id="86508945">
      <w:bodyDiv w:val="1"/>
      <w:marLeft w:val="0"/>
      <w:marRight w:val="0"/>
      <w:marTop w:val="0"/>
      <w:marBottom w:val="0"/>
      <w:divBdr>
        <w:top w:val="none" w:sz="0" w:space="0" w:color="auto"/>
        <w:left w:val="none" w:sz="0" w:space="0" w:color="auto"/>
        <w:bottom w:val="none" w:sz="0" w:space="0" w:color="auto"/>
        <w:right w:val="none" w:sz="0" w:space="0" w:color="auto"/>
      </w:divBdr>
    </w:div>
    <w:div w:id="202907219">
      <w:bodyDiv w:val="1"/>
      <w:marLeft w:val="0"/>
      <w:marRight w:val="0"/>
      <w:marTop w:val="0"/>
      <w:marBottom w:val="0"/>
      <w:divBdr>
        <w:top w:val="none" w:sz="0" w:space="0" w:color="auto"/>
        <w:left w:val="none" w:sz="0" w:space="0" w:color="auto"/>
        <w:bottom w:val="none" w:sz="0" w:space="0" w:color="auto"/>
        <w:right w:val="none" w:sz="0" w:space="0" w:color="auto"/>
      </w:divBdr>
    </w:div>
    <w:div w:id="217209576">
      <w:bodyDiv w:val="1"/>
      <w:marLeft w:val="0"/>
      <w:marRight w:val="0"/>
      <w:marTop w:val="0"/>
      <w:marBottom w:val="0"/>
      <w:divBdr>
        <w:top w:val="none" w:sz="0" w:space="0" w:color="auto"/>
        <w:left w:val="none" w:sz="0" w:space="0" w:color="auto"/>
        <w:bottom w:val="none" w:sz="0" w:space="0" w:color="auto"/>
        <w:right w:val="none" w:sz="0" w:space="0" w:color="auto"/>
      </w:divBdr>
    </w:div>
    <w:div w:id="285284145">
      <w:bodyDiv w:val="1"/>
      <w:marLeft w:val="0"/>
      <w:marRight w:val="0"/>
      <w:marTop w:val="0"/>
      <w:marBottom w:val="0"/>
      <w:divBdr>
        <w:top w:val="none" w:sz="0" w:space="0" w:color="auto"/>
        <w:left w:val="none" w:sz="0" w:space="0" w:color="auto"/>
        <w:bottom w:val="none" w:sz="0" w:space="0" w:color="auto"/>
        <w:right w:val="none" w:sz="0" w:space="0" w:color="auto"/>
      </w:divBdr>
    </w:div>
    <w:div w:id="328869564">
      <w:bodyDiv w:val="1"/>
      <w:marLeft w:val="0"/>
      <w:marRight w:val="0"/>
      <w:marTop w:val="0"/>
      <w:marBottom w:val="0"/>
      <w:divBdr>
        <w:top w:val="none" w:sz="0" w:space="0" w:color="auto"/>
        <w:left w:val="none" w:sz="0" w:space="0" w:color="auto"/>
        <w:bottom w:val="none" w:sz="0" w:space="0" w:color="auto"/>
        <w:right w:val="none" w:sz="0" w:space="0" w:color="auto"/>
      </w:divBdr>
    </w:div>
    <w:div w:id="350424551">
      <w:bodyDiv w:val="1"/>
      <w:marLeft w:val="0"/>
      <w:marRight w:val="0"/>
      <w:marTop w:val="0"/>
      <w:marBottom w:val="0"/>
      <w:divBdr>
        <w:top w:val="none" w:sz="0" w:space="0" w:color="auto"/>
        <w:left w:val="none" w:sz="0" w:space="0" w:color="auto"/>
        <w:bottom w:val="none" w:sz="0" w:space="0" w:color="auto"/>
        <w:right w:val="none" w:sz="0" w:space="0" w:color="auto"/>
      </w:divBdr>
    </w:div>
    <w:div w:id="402148226">
      <w:bodyDiv w:val="1"/>
      <w:marLeft w:val="0"/>
      <w:marRight w:val="0"/>
      <w:marTop w:val="0"/>
      <w:marBottom w:val="0"/>
      <w:divBdr>
        <w:top w:val="none" w:sz="0" w:space="0" w:color="auto"/>
        <w:left w:val="none" w:sz="0" w:space="0" w:color="auto"/>
        <w:bottom w:val="none" w:sz="0" w:space="0" w:color="auto"/>
        <w:right w:val="none" w:sz="0" w:space="0" w:color="auto"/>
      </w:divBdr>
    </w:div>
    <w:div w:id="498547085">
      <w:bodyDiv w:val="1"/>
      <w:marLeft w:val="0"/>
      <w:marRight w:val="0"/>
      <w:marTop w:val="0"/>
      <w:marBottom w:val="0"/>
      <w:divBdr>
        <w:top w:val="none" w:sz="0" w:space="0" w:color="auto"/>
        <w:left w:val="none" w:sz="0" w:space="0" w:color="auto"/>
        <w:bottom w:val="none" w:sz="0" w:space="0" w:color="auto"/>
        <w:right w:val="none" w:sz="0" w:space="0" w:color="auto"/>
      </w:divBdr>
    </w:div>
    <w:div w:id="518397152">
      <w:bodyDiv w:val="1"/>
      <w:marLeft w:val="0"/>
      <w:marRight w:val="0"/>
      <w:marTop w:val="0"/>
      <w:marBottom w:val="0"/>
      <w:divBdr>
        <w:top w:val="none" w:sz="0" w:space="0" w:color="auto"/>
        <w:left w:val="none" w:sz="0" w:space="0" w:color="auto"/>
        <w:bottom w:val="none" w:sz="0" w:space="0" w:color="auto"/>
        <w:right w:val="none" w:sz="0" w:space="0" w:color="auto"/>
      </w:divBdr>
    </w:div>
    <w:div w:id="527380030">
      <w:bodyDiv w:val="1"/>
      <w:marLeft w:val="0"/>
      <w:marRight w:val="0"/>
      <w:marTop w:val="0"/>
      <w:marBottom w:val="0"/>
      <w:divBdr>
        <w:top w:val="none" w:sz="0" w:space="0" w:color="auto"/>
        <w:left w:val="none" w:sz="0" w:space="0" w:color="auto"/>
        <w:bottom w:val="none" w:sz="0" w:space="0" w:color="auto"/>
        <w:right w:val="none" w:sz="0" w:space="0" w:color="auto"/>
      </w:divBdr>
      <w:divsChild>
        <w:div w:id="541988162">
          <w:marLeft w:val="0"/>
          <w:marRight w:val="0"/>
          <w:marTop w:val="0"/>
          <w:marBottom w:val="0"/>
          <w:divBdr>
            <w:top w:val="none" w:sz="0" w:space="0" w:color="auto"/>
            <w:left w:val="none" w:sz="0" w:space="0" w:color="auto"/>
            <w:bottom w:val="none" w:sz="0" w:space="0" w:color="auto"/>
            <w:right w:val="none" w:sz="0" w:space="0" w:color="auto"/>
          </w:divBdr>
          <w:divsChild>
            <w:div w:id="442529784">
              <w:marLeft w:val="0"/>
              <w:marRight w:val="0"/>
              <w:marTop w:val="0"/>
              <w:marBottom w:val="0"/>
              <w:divBdr>
                <w:top w:val="none" w:sz="0" w:space="0" w:color="auto"/>
                <w:left w:val="none" w:sz="0" w:space="0" w:color="auto"/>
                <w:bottom w:val="none" w:sz="0" w:space="0" w:color="auto"/>
                <w:right w:val="none" w:sz="0" w:space="0" w:color="auto"/>
              </w:divBdr>
              <w:divsChild>
                <w:div w:id="1979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9872">
      <w:bodyDiv w:val="1"/>
      <w:marLeft w:val="0"/>
      <w:marRight w:val="0"/>
      <w:marTop w:val="0"/>
      <w:marBottom w:val="0"/>
      <w:divBdr>
        <w:top w:val="none" w:sz="0" w:space="0" w:color="auto"/>
        <w:left w:val="none" w:sz="0" w:space="0" w:color="auto"/>
        <w:bottom w:val="none" w:sz="0" w:space="0" w:color="auto"/>
        <w:right w:val="none" w:sz="0" w:space="0" w:color="auto"/>
      </w:divBdr>
    </w:div>
    <w:div w:id="645477961">
      <w:bodyDiv w:val="1"/>
      <w:marLeft w:val="0"/>
      <w:marRight w:val="0"/>
      <w:marTop w:val="0"/>
      <w:marBottom w:val="0"/>
      <w:divBdr>
        <w:top w:val="none" w:sz="0" w:space="0" w:color="auto"/>
        <w:left w:val="none" w:sz="0" w:space="0" w:color="auto"/>
        <w:bottom w:val="none" w:sz="0" w:space="0" w:color="auto"/>
        <w:right w:val="none" w:sz="0" w:space="0" w:color="auto"/>
      </w:divBdr>
    </w:div>
    <w:div w:id="664089572">
      <w:bodyDiv w:val="1"/>
      <w:marLeft w:val="0"/>
      <w:marRight w:val="0"/>
      <w:marTop w:val="0"/>
      <w:marBottom w:val="0"/>
      <w:divBdr>
        <w:top w:val="none" w:sz="0" w:space="0" w:color="auto"/>
        <w:left w:val="none" w:sz="0" w:space="0" w:color="auto"/>
        <w:bottom w:val="none" w:sz="0" w:space="0" w:color="auto"/>
        <w:right w:val="none" w:sz="0" w:space="0" w:color="auto"/>
      </w:divBdr>
      <w:divsChild>
        <w:div w:id="1791167356">
          <w:marLeft w:val="0"/>
          <w:marRight w:val="0"/>
          <w:marTop w:val="0"/>
          <w:marBottom w:val="0"/>
          <w:divBdr>
            <w:top w:val="none" w:sz="0" w:space="0" w:color="auto"/>
            <w:left w:val="none" w:sz="0" w:space="0" w:color="auto"/>
            <w:bottom w:val="none" w:sz="0" w:space="0" w:color="auto"/>
            <w:right w:val="none" w:sz="0" w:space="0" w:color="auto"/>
          </w:divBdr>
          <w:divsChild>
            <w:div w:id="995451970">
              <w:marLeft w:val="0"/>
              <w:marRight w:val="0"/>
              <w:marTop w:val="0"/>
              <w:marBottom w:val="0"/>
              <w:divBdr>
                <w:top w:val="none" w:sz="0" w:space="0" w:color="auto"/>
                <w:left w:val="none" w:sz="0" w:space="0" w:color="auto"/>
                <w:bottom w:val="none" w:sz="0" w:space="0" w:color="auto"/>
                <w:right w:val="none" w:sz="0" w:space="0" w:color="auto"/>
              </w:divBdr>
              <w:divsChild>
                <w:div w:id="902179251">
                  <w:marLeft w:val="0"/>
                  <w:marRight w:val="0"/>
                  <w:marTop w:val="0"/>
                  <w:marBottom w:val="0"/>
                  <w:divBdr>
                    <w:top w:val="none" w:sz="0" w:space="0" w:color="auto"/>
                    <w:left w:val="none" w:sz="0" w:space="0" w:color="auto"/>
                    <w:bottom w:val="none" w:sz="0" w:space="0" w:color="auto"/>
                    <w:right w:val="none" w:sz="0" w:space="0" w:color="auto"/>
                  </w:divBdr>
                  <w:divsChild>
                    <w:div w:id="8408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863230">
      <w:bodyDiv w:val="1"/>
      <w:marLeft w:val="0"/>
      <w:marRight w:val="0"/>
      <w:marTop w:val="0"/>
      <w:marBottom w:val="0"/>
      <w:divBdr>
        <w:top w:val="none" w:sz="0" w:space="0" w:color="auto"/>
        <w:left w:val="none" w:sz="0" w:space="0" w:color="auto"/>
        <w:bottom w:val="none" w:sz="0" w:space="0" w:color="auto"/>
        <w:right w:val="none" w:sz="0" w:space="0" w:color="auto"/>
      </w:divBdr>
    </w:div>
    <w:div w:id="802190009">
      <w:bodyDiv w:val="1"/>
      <w:marLeft w:val="0"/>
      <w:marRight w:val="0"/>
      <w:marTop w:val="0"/>
      <w:marBottom w:val="0"/>
      <w:divBdr>
        <w:top w:val="none" w:sz="0" w:space="0" w:color="auto"/>
        <w:left w:val="none" w:sz="0" w:space="0" w:color="auto"/>
        <w:bottom w:val="none" w:sz="0" w:space="0" w:color="auto"/>
        <w:right w:val="none" w:sz="0" w:space="0" w:color="auto"/>
      </w:divBdr>
    </w:div>
    <w:div w:id="813527767">
      <w:bodyDiv w:val="1"/>
      <w:marLeft w:val="0"/>
      <w:marRight w:val="0"/>
      <w:marTop w:val="0"/>
      <w:marBottom w:val="0"/>
      <w:divBdr>
        <w:top w:val="none" w:sz="0" w:space="0" w:color="auto"/>
        <w:left w:val="none" w:sz="0" w:space="0" w:color="auto"/>
        <w:bottom w:val="none" w:sz="0" w:space="0" w:color="auto"/>
        <w:right w:val="none" w:sz="0" w:space="0" w:color="auto"/>
      </w:divBdr>
    </w:div>
    <w:div w:id="828181057">
      <w:bodyDiv w:val="1"/>
      <w:marLeft w:val="0"/>
      <w:marRight w:val="0"/>
      <w:marTop w:val="0"/>
      <w:marBottom w:val="0"/>
      <w:divBdr>
        <w:top w:val="none" w:sz="0" w:space="0" w:color="auto"/>
        <w:left w:val="none" w:sz="0" w:space="0" w:color="auto"/>
        <w:bottom w:val="none" w:sz="0" w:space="0" w:color="auto"/>
        <w:right w:val="none" w:sz="0" w:space="0" w:color="auto"/>
      </w:divBdr>
    </w:div>
    <w:div w:id="849637707">
      <w:bodyDiv w:val="1"/>
      <w:marLeft w:val="0"/>
      <w:marRight w:val="0"/>
      <w:marTop w:val="0"/>
      <w:marBottom w:val="0"/>
      <w:divBdr>
        <w:top w:val="none" w:sz="0" w:space="0" w:color="auto"/>
        <w:left w:val="none" w:sz="0" w:space="0" w:color="auto"/>
        <w:bottom w:val="none" w:sz="0" w:space="0" w:color="auto"/>
        <w:right w:val="none" w:sz="0" w:space="0" w:color="auto"/>
      </w:divBdr>
      <w:divsChild>
        <w:div w:id="2103643498">
          <w:marLeft w:val="0"/>
          <w:marRight w:val="0"/>
          <w:marTop w:val="0"/>
          <w:marBottom w:val="0"/>
          <w:divBdr>
            <w:top w:val="none" w:sz="0" w:space="0" w:color="auto"/>
            <w:left w:val="none" w:sz="0" w:space="0" w:color="auto"/>
            <w:bottom w:val="none" w:sz="0" w:space="0" w:color="auto"/>
            <w:right w:val="none" w:sz="0" w:space="0" w:color="auto"/>
          </w:divBdr>
          <w:divsChild>
            <w:div w:id="651711764">
              <w:marLeft w:val="0"/>
              <w:marRight w:val="0"/>
              <w:marTop w:val="0"/>
              <w:marBottom w:val="0"/>
              <w:divBdr>
                <w:top w:val="none" w:sz="0" w:space="0" w:color="auto"/>
                <w:left w:val="none" w:sz="0" w:space="0" w:color="auto"/>
                <w:bottom w:val="none" w:sz="0" w:space="0" w:color="auto"/>
                <w:right w:val="none" w:sz="0" w:space="0" w:color="auto"/>
              </w:divBdr>
              <w:divsChild>
                <w:div w:id="61873428">
                  <w:marLeft w:val="0"/>
                  <w:marRight w:val="0"/>
                  <w:marTop w:val="0"/>
                  <w:marBottom w:val="0"/>
                  <w:divBdr>
                    <w:top w:val="none" w:sz="0" w:space="0" w:color="auto"/>
                    <w:left w:val="none" w:sz="0" w:space="0" w:color="auto"/>
                    <w:bottom w:val="none" w:sz="0" w:space="0" w:color="auto"/>
                    <w:right w:val="none" w:sz="0" w:space="0" w:color="auto"/>
                  </w:divBdr>
                  <w:divsChild>
                    <w:div w:id="661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96461">
      <w:bodyDiv w:val="1"/>
      <w:marLeft w:val="0"/>
      <w:marRight w:val="0"/>
      <w:marTop w:val="0"/>
      <w:marBottom w:val="0"/>
      <w:divBdr>
        <w:top w:val="none" w:sz="0" w:space="0" w:color="auto"/>
        <w:left w:val="none" w:sz="0" w:space="0" w:color="auto"/>
        <w:bottom w:val="none" w:sz="0" w:space="0" w:color="auto"/>
        <w:right w:val="none" w:sz="0" w:space="0" w:color="auto"/>
      </w:divBdr>
    </w:div>
    <w:div w:id="962662131">
      <w:bodyDiv w:val="1"/>
      <w:marLeft w:val="0"/>
      <w:marRight w:val="0"/>
      <w:marTop w:val="0"/>
      <w:marBottom w:val="0"/>
      <w:divBdr>
        <w:top w:val="none" w:sz="0" w:space="0" w:color="auto"/>
        <w:left w:val="none" w:sz="0" w:space="0" w:color="auto"/>
        <w:bottom w:val="none" w:sz="0" w:space="0" w:color="auto"/>
        <w:right w:val="none" w:sz="0" w:space="0" w:color="auto"/>
      </w:divBdr>
    </w:div>
    <w:div w:id="1262302669">
      <w:bodyDiv w:val="1"/>
      <w:marLeft w:val="0"/>
      <w:marRight w:val="0"/>
      <w:marTop w:val="0"/>
      <w:marBottom w:val="0"/>
      <w:divBdr>
        <w:top w:val="none" w:sz="0" w:space="0" w:color="auto"/>
        <w:left w:val="none" w:sz="0" w:space="0" w:color="auto"/>
        <w:bottom w:val="none" w:sz="0" w:space="0" w:color="auto"/>
        <w:right w:val="none" w:sz="0" w:space="0" w:color="auto"/>
      </w:divBdr>
    </w:div>
    <w:div w:id="1490901248">
      <w:bodyDiv w:val="1"/>
      <w:marLeft w:val="0"/>
      <w:marRight w:val="0"/>
      <w:marTop w:val="0"/>
      <w:marBottom w:val="0"/>
      <w:divBdr>
        <w:top w:val="none" w:sz="0" w:space="0" w:color="auto"/>
        <w:left w:val="none" w:sz="0" w:space="0" w:color="auto"/>
        <w:bottom w:val="none" w:sz="0" w:space="0" w:color="auto"/>
        <w:right w:val="none" w:sz="0" w:space="0" w:color="auto"/>
      </w:divBdr>
      <w:divsChild>
        <w:div w:id="1372998643">
          <w:marLeft w:val="0"/>
          <w:marRight w:val="0"/>
          <w:marTop w:val="0"/>
          <w:marBottom w:val="0"/>
          <w:divBdr>
            <w:top w:val="none" w:sz="0" w:space="0" w:color="auto"/>
            <w:left w:val="none" w:sz="0" w:space="0" w:color="auto"/>
            <w:bottom w:val="none" w:sz="0" w:space="0" w:color="auto"/>
            <w:right w:val="none" w:sz="0" w:space="0" w:color="auto"/>
          </w:divBdr>
        </w:div>
      </w:divsChild>
    </w:div>
    <w:div w:id="1508594658">
      <w:bodyDiv w:val="1"/>
      <w:marLeft w:val="0"/>
      <w:marRight w:val="0"/>
      <w:marTop w:val="0"/>
      <w:marBottom w:val="0"/>
      <w:divBdr>
        <w:top w:val="none" w:sz="0" w:space="0" w:color="auto"/>
        <w:left w:val="none" w:sz="0" w:space="0" w:color="auto"/>
        <w:bottom w:val="none" w:sz="0" w:space="0" w:color="auto"/>
        <w:right w:val="none" w:sz="0" w:space="0" w:color="auto"/>
      </w:divBdr>
    </w:div>
    <w:div w:id="1522359926">
      <w:bodyDiv w:val="1"/>
      <w:marLeft w:val="0"/>
      <w:marRight w:val="0"/>
      <w:marTop w:val="0"/>
      <w:marBottom w:val="0"/>
      <w:divBdr>
        <w:top w:val="none" w:sz="0" w:space="0" w:color="auto"/>
        <w:left w:val="none" w:sz="0" w:space="0" w:color="auto"/>
        <w:bottom w:val="none" w:sz="0" w:space="0" w:color="auto"/>
        <w:right w:val="none" w:sz="0" w:space="0" w:color="auto"/>
      </w:divBdr>
    </w:div>
    <w:div w:id="1555850782">
      <w:bodyDiv w:val="1"/>
      <w:marLeft w:val="0"/>
      <w:marRight w:val="0"/>
      <w:marTop w:val="0"/>
      <w:marBottom w:val="0"/>
      <w:divBdr>
        <w:top w:val="none" w:sz="0" w:space="0" w:color="auto"/>
        <w:left w:val="none" w:sz="0" w:space="0" w:color="auto"/>
        <w:bottom w:val="none" w:sz="0" w:space="0" w:color="auto"/>
        <w:right w:val="none" w:sz="0" w:space="0" w:color="auto"/>
      </w:divBdr>
    </w:div>
    <w:div w:id="1575237358">
      <w:bodyDiv w:val="1"/>
      <w:marLeft w:val="0"/>
      <w:marRight w:val="0"/>
      <w:marTop w:val="0"/>
      <w:marBottom w:val="0"/>
      <w:divBdr>
        <w:top w:val="none" w:sz="0" w:space="0" w:color="auto"/>
        <w:left w:val="none" w:sz="0" w:space="0" w:color="auto"/>
        <w:bottom w:val="none" w:sz="0" w:space="0" w:color="auto"/>
        <w:right w:val="none" w:sz="0" w:space="0" w:color="auto"/>
      </w:divBdr>
    </w:div>
    <w:div w:id="1605918345">
      <w:bodyDiv w:val="1"/>
      <w:marLeft w:val="0"/>
      <w:marRight w:val="0"/>
      <w:marTop w:val="0"/>
      <w:marBottom w:val="0"/>
      <w:divBdr>
        <w:top w:val="none" w:sz="0" w:space="0" w:color="auto"/>
        <w:left w:val="none" w:sz="0" w:space="0" w:color="auto"/>
        <w:bottom w:val="none" w:sz="0" w:space="0" w:color="auto"/>
        <w:right w:val="none" w:sz="0" w:space="0" w:color="auto"/>
      </w:divBdr>
      <w:divsChild>
        <w:div w:id="1034765806">
          <w:marLeft w:val="0"/>
          <w:marRight w:val="0"/>
          <w:marTop w:val="0"/>
          <w:marBottom w:val="0"/>
          <w:divBdr>
            <w:top w:val="none" w:sz="0" w:space="0" w:color="auto"/>
            <w:left w:val="none" w:sz="0" w:space="0" w:color="auto"/>
            <w:bottom w:val="none" w:sz="0" w:space="0" w:color="auto"/>
            <w:right w:val="none" w:sz="0" w:space="0" w:color="auto"/>
          </w:divBdr>
          <w:divsChild>
            <w:div w:id="1617104144">
              <w:marLeft w:val="0"/>
              <w:marRight w:val="0"/>
              <w:marTop w:val="0"/>
              <w:marBottom w:val="0"/>
              <w:divBdr>
                <w:top w:val="none" w:sz="0" w:space="0" w:color="auto"/>
                <w:left w:val="none" w:sz="0" w:space="0" w:color="auto"/>
                <w:bottom w:val="none" w:sz="0" w:space="0" w:color="auto"/>
                <w:right w:val="none" w:sz="0" w:space="0" w:color="auto"/>
              </w:divBdr>
              <w:divsChild>
                <w:div w:id="442114993">
                  <w:marLeft w:val="0"/>
                  <w:marRight w:val="0"/>
                  <w:marTop w:val="0"/>
                  <w:marBottom w:val="0"/>
                  <w:divBdr>
                    <w:top w:val="none" w:sz="0" w:space="0" w:color="auto"/>
                    <w:left w:val="none" w:sz="0" w:space="0" w:color="auto"/>
                    <w:bottom w:val="none" w:sz="0" w:space="0" w:color="auto"/>
                    <w:right w:val="none" w:sz="0" w:space="0" w:color="auto"/>
                  </w:divBdr>
                </w:div>
              </w:divsChild>
            </w:div>
            <w:div w:id="690953171">
              <w:marLeft w:val="0"/>
              <w:marRight w:val="0"/>
              <w:marTop w:val="0"/>
              <w:marBottom w:val="0"/>
              <w:divBdr>
                <w:top w:val="none" w:sz="0" w:space="0" w:color="auto"/>
                <w:left w:val="none" w:sz="0" w:space="0" w:color="auto"/>
                <w:bottom w:val="none" w:sz="0" w:space="0" w:color="auto"/>
                <w:right w:val="none" w:sz="0" w:space="0" w:color="auto"/>
              </w:divBdr>
              <w:divsChild>
                <w:div w:id="995837654">
                  <w:marLeft w:val="0"/>
                  <w:marRight w:val="0"/>
                  <w:marTop w:val="0"/>
                  <w:marBottom w:val="0"/>
                  <w:divBdr>
                    <w:top w:val="none" w:sz="0" w:space="0" w:color="auto"/>
                    <w:left w:val="none" w:sz="0" w:space="0" w:color="auto"/>
                    <w:bottom w:val="none" w:sz="0" w:space="0" w:color="auto"/>
                    <w:right w:val="none" w:sz="0" w:space="0" w:color="auto"/>
                  </w:divBdr>
                </w:div>
              </w:divsChild>
            </w:div>
            <w:div w:id="1418867312">
              <w:marLeft w:val="0"/>
              <w:marRight w:val="0"/>
              <w:marTop w:val="0"/>
              <w:marBottom w:val="0"/>
              <w:divBdr>
                <w:top w:val="none" w:sz="0" w:space="0" w:color="auto"/>
                <w:left w:val="none" w:sz="0" w:space="0" w:color="auto"/>
                <w:bottom w:val="none" w:sz="0" w:space="0" w:color="auto"/>
                <w:right w:val="none" w:sz="0" w:space="0" w:color="auto"/>
              </w:divBdr>
              <w:divsChild>
                <w:div w:id="1839618652">
                  <w:marLeft w:val="0"/>
                  <w:marRight w:val="0"/>
                  <w:marTop w:val="0"/>
                  <w:marBottom w:val="0"/>
                  <w:divBdr>
                    <w:top w:val="none" w:sz="0" w:space="0" w:color="auto"/>
                    <w:left w:val="none" w:sz="0" w:space="0" w:color="auto"/>
                    <w:bottom w:val="none" w:sz="0" w:space="0" w:color="auto"/>
                    <w:right w:val="none" w:sz="0" w:space="0" w:color="auto"/>
                  </w:divBdr>
                </w:div>
                <w:div w:id="671028516">
                  <w:marLeft w:val="0"/>
                  <w:marRight w:val="0"/>
                  <w:marTop w:val="0"/>
                  <w:marBottom w:val="0"/>
                  <w:divBdr>
                    <w:top w:val="none" w:sz="0" w:space="0" w:color="auto"/>
                    <w:left w:val="none" w:sz="0" w:space="0" w:color="auto"/>
                    <w:bottom w:val="none" w:sz="0" w:space="0" w:color="auto"/>
                    <w:right w:val="none" w:sz="0" w:space="0" w:color="auto"/>
                  </w:divBdr>
                </w:div>
                <w:div w:id="39520035">
                  <w:marLeft w:val="0"/>
                  <w:marRight w:val="0"/>
                  <w:marTop w:val="0"/>
                  <w:marBottom w:val="0"/>
                  <w:divBdr>
                    <w:top w:val="none" w:sz="0" w:space="0" w:color="auto"/>
                    <w:left w:val="none" w:sz="0" w:space="0" w:color="auto"/>
                    <w:bottom w:val="none" w:sz="0" w:space="0" w:color="auto"/>
                    <w:right w:val="none" w:sz="0" w:space="0" w:color="auto"/>
                  </w:divBdr>
                </w:div>
              </w:divsChild>
            </w:div>
            <w:div w:id="1654987478">
              <w:marLeft w:val="0"/>
              <w:marRight w:val="0"/>
              <w:marTop w:val="0"/>
              <w:marBottom w:val="0"/>
              <w:divBdr>
                <w:top w:val="none" w:sz="0" w:space="0" w:color="auto"/>
                <w:left w:val="none" w:sz="0" w:space="0" w:color="auto"/>
                <w:bottom w:val="none" w:sz="0" w:space="0" w:color="auto"/>
                <w:right w:val="none" w:sz="0" w:space="0" w:color="auto"/>
              </w:divBdr>
              <w:divsChild>
                <w:div w:id="2000882925">
                  <w:marLeft w:val="0"/>
                  <w:marRight w:val="0"/>
                  <w:marTop w:val="0"/>
                  <w:marBottom w:val="0"/>
                  <w:divBdr>
                    <w:top w:val="none" w:sz="0" w:space="0" w:color="auto"/>
                    <w:left w:val="none" w:sz="0" w:space="0" w:color="auto"/>
                    <w:bottom w:val="none" w:sz="0" w:space="0" w:color="auto"/>
                    <w:right w:val="none" w:sz="0" w:space="0" w:color="auto"/>
                  </w:divBdr>
                </w:div>
              </w:divsChild>
            </w:div>
            <w:div w:id="2135951266">
              <w:marLeft w:val="0"/>
              <w:marRight w:val="0"/>
              <w:marTop w:val="0"/>
              <w:marBottom w:val="0"/>
              <w:divBdr>
                <w:top w:val="none" w:sz="0" w:space="0" w:color="auto"/>
                <w:left w:val="none" w:sz="0" w:space="0" w:color="auto"/>
                <w:bottom w:val="none" w:sz="0" w:space="0" w:color="auto"/>
                <w:right w:val="none" w:sz="0" w:space="0" w:color="auto"/>
              </w:divBdr>
              <w:divsChild>
                <w:div w:id="393628450">
                  <w:marLeft w:val="0"/>
                  <w:marRight w:val="0"/>
                  <w:marTop w:val="0"/>
                  <w:marBottom w:val="0"/>
                  <w:divBdr>
                    <w:top w:val="none" w:sz="0" w:space="0" w:color="auto"/>
                    <w:left w:val="none" w:sz="0" w:space="0" w:color="auto"/>
                    <w:bottom w:val="none" w:sz="0" w:space="0" w:color="auto"/>
                    <w:right w:val="none" w:sz="0" w:space="0" w:color="auto"/>
                  </w:divBdr>
                </w:div>
              </w:divsChild>
            </w:div>
            <w:div w:id="1066151928">
              <w:marLeft w:val="0"/>
              <w:marRight w:val="0"/>
              <w:marTop w:val="0"/>
              <w:marBottom w:val="0"/>
              <w:divBdr>
                <w:top w:val="none" w:sz="0" w:space="0" w:color="auto"/>
                <w:left w:val="none" w:sz="0" w:space="0" w:color="auto"/>
                <w:bottom w:val="none" w:sz="0" w:space="0" w:color="auto"/>
                <w:right w:val="none" w:sz="0" w:space="0" w:color="auto"/>
              </w:divBdr>
              <w:divsChild>
                <w:div w:id="1348025076">
                  <w:marLeft w:val="0"/>
                  <w:marRight w:val="0"/>
                  <w:marTop w:val="0"/>
                  <w:marBottom w:val="0"/>
                  <w:divBdr>
                    <w:top w:val="none" w:sz="0" w:space="0" w:color="auto"/>
                    <w:left w:val="none" w:sz="0" w:space="0" w:color="auto"/>
                    <w:bottom w:val="none" w:sz="0" w:space="0" w:color="auto"/>
                    <w:right w:val="none" w:sz="0" w:space="0" w:color="auto"/>
                  </w:divBdr>
                </w:div>
              </w:divsChild>
            </w:div>
            <w:div w:id="377897680">
              <w:marLeft w:val="0"/>
              <w:marRight w:val="0"/>
              <w:marTop w:val="0"/>
              <w:marBottom w:val="0"/>
              <w:divBdr>
                <w:top w:val="none" w:sz="0" w:space="0" w:color="auto"/>
                <w:left w:val="none" w:sz="0" w:space="0" w:color="auto"/>
                <w:bottom w:val="none" w:sz="0" w:space="0" w:color="auto"/>
                <w:right w:val="none" w:sz="0" w:space="0" w:color="auto"/>
              </w:divBdr>
              <w:divsChild>
                <w:div w:id="788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58948">
      <w:bodyDiv w:val="1"/>
      <w:marLeft w:val="0"/>
      <w:marRight w:val="0"/>
      <w:marTop w:val="0"/>
      <w:marBottom w:val="0"/>
      <w:divBdr>
        <w:top w:val="none" w:sz="0" w:space="0" w:color="auto"/>
        <w:left w:val="none" w:sz="0" w:space="0" w:color="auto"/>
        <w:bottom w:val="none" w:sz="0" w:space="0" w:color="auto"/>
        <w:right w:val="none" w:sz="0" w:space="0" w:color="auto"/>
      </w:divBdr>
    </w:div>
    <w:div w:id="1623538092">
      <w:bodyDiv w:val="1"/>
      <w:marLeft w:val="0"/>
      <w:marRight w:val="0"/>
      <w:marTop w:val="0"/>
      <w:marBottom w:val="0"/>
      <w:divBdr>
        <w:top w:val="none" w:sz="0" w:space="0" w:color="auto"/>
        <w:left w:val="none" w:sz="0" w:space="0" w:color="auto"/>
        <w:bottom w:val="none" w:sz="0" w:space="0" w:color="auto"/>
        <w:right w:val="none" w:sz="0" w:space="0" w:color="auto"/>
      </w:divBdr>
    </w:div>
    <w:div w:id="1756393427">
      <w:bodyDiv w:val="1"/>
      <w:marLeft w:val="0"/>
      <w:marRight w:val="0"/>
      <w:marTop w:val="0"/>
      <w:marBottom w:val="0"/>
      <w:divBdr>
        <w:top w:val="none" w:sz="0" w:space="0" w:color="auto"/>
        <w:left w:val="none" w:sz="0" w:space="0" w:color="auto"/>
        <w:bottom w:val="none" w:sz="0" w:space="0" w:color="auto"/>
        <w:right w:val="none" w:sz="0" w:space="0" w:color="auto"/>
      </w:divBdr>
    </w:div>
    <w:div w:id="1807117301">
      <w:bodyDiv w:val="1"/>
      <w:marLeft w:val="0"/>
      <w:marRight w:val="0"/>
      <w:marTop w:val="0"/>
      <w:marBottom w:val="0"/>
      <w:divBdr>
        <w:top w:val="none" w:sz="0" w:space="0" w:color="auto"/>
        <w:left w:val="none" w:sz="0" w:space="0" w:color="auto"/>
        <w:bottom w:val="none" w:sz="0" w:space="0" w:color="auto"/>
        <w:right w:val="none" w:sz="0" w:space="0" w:color="auto"/>
      </w:divBdr>
    </w:div>
    <w:div w:id="1956910630">
      <w:bodyDiv w:val="1"/>
      <w:marLeft w:val="0"/>
      <w:marRight w:val="0"/>
      <w:marTop w:val="0"/>
      <w:marBottom w:val="0"/>
      <w:divBdr>
        <w:top w:val="none" w:sz="0" w:space="0" w:color="auto"/>
        <w:left w:val="none" w:sz="0" w:space="0" w:color="auto"/>
        <w:bottom w:val="none" w:sz="0" w:space="0" w:color="auto"/>
        <w:right w:val="none" w:sz="0" w:space="0" w:color="auto"/>
      </w:divBdr>
    </w:div>
    <w:div w:id="2006393550">
      <w:bodyDiv w:val="1"/>
      <w:marLeft w:val="0"/>
      <w:marRight w:val="0"/>
      <w:marTop w:val="0"/>
      <w:marBottom w:val="0"/>
      <w:divBdr>
        <w:top w:val="none" w:sz="0" w:space="0" w:color="auto"/>
        <w:left w:val="none" w:sz="0" w:space="0" w:color="auto"/>
        <w:bottom w:val="none" w:sz="0" w:space="0" w:color="auto"/>
        <w:right w:val="none" w:sz="0" w:space="0" w:color="auto"/>
      </w:divBdr>
    </w:div>
    <w:div w:id="2024090126">
      <w:bodyDiv w:val="1"/>
      <w:marLeft w:val="0"/>
      <w:marRight w:val="0"/>
      <w:marTop w:val="0"/>
      <w:marBottom w:val="0"/>
      <w:divBdr>
        <w:top w:val="none" w:sz="0" w:space="0" w:color="auto"/>
        <w:left w:val="none" w:sz="0" w:space="0" w:color="auto"/>
        <w:bottom w:val="none" w:sz="0" w:space="0" w:color="auto"/>
        <w:right w:val="none" w:sz="0" w:space="0" w:color="auto"/>
      </w:divBdr>
    </w:div>
    <w:div w:id="2048946845">
      <w:bodyDiv w:val="1"/>
      <w:marLeft w:val="0"/>
      <w:marRight w:val="0"/>
      <w:marTop w:val="0"/>
      <w:marBottom w:val="0"/>
      <w:divBdr>
        <w:top w:val="none" w:sz="0" w:space="0" w:color="auto"/>
        <w:left w:val="none" w:sz="0" w:space="0" w:color="auto"/>
        <w:bottom w:val="none" w:sz="0" w:space="0" w:color="auto"/>
        <w:right w:val="none" w:sz="0" w:space="0" w:color="auto"/>
      </w:divBdr>
    </w:div>
    <w:div w:id="2130736995">
      <w:bodyDiv w:val="1"/>
      <w:marLeft w:val="0"/>
      <w:marRight w:val="0"/>
      <w:marTop w:val="0"/>
      <w:marBottom w:val="0"/>
      <w:divBdr>
        <w:top w:val="none" w:sz="0" w:space="0" w:color="auto"/>
        <w:left w:val="none" w:sz="0" w:space="0" w:color="auto"/>
        <w:bottom w:val="none" w:sz="0" w:space="0" w:color="auto"/>
        <w:right w:val="none" w:sz="0" w:space="0" w:color="auto"/>
      </w:divBdr>
    </w:div>
    <w:div w:id="2139031894">
      <w:bodyDiv w:val="1"/>
      <w:marLeft w:val="0"/>
      <w:marRight w:val="0"/>
      <w:marTop w:val="0"/>
      <w:marBottom w:val="0"/>
      <w:divBdr>
        <w:top w:val="none" w:sz="0" w:space="0" w:color="auto"/>
        <w:left w:val="none" w:sz="0" w:space="0" w:color="auto"/>
        <w:bottom w:val="none" w:sz="0" w:space="0" w:color="auto"/>
        <w:right w:val="none" w:sz="0" w:space="0" w:color="auto"/>
      </w:divBdr>
      <w:divsChild>
        <w:div w:id="617493714">
          <w:marLeft w:val="0"/>
          <w:marRight w:val="0"/>
          <w:marTop w:val="0"/>
          <w:marBottom w:val="0"/>
          <w:divBdr>
            <w:top w:val="none" w:sz="0" w:space="0" w:color="auto"/>
            <w:left w:val="none" w:sz="0" w:space="0" w:color="auto"/>
            <w:bottom w:val="none" w:sz="0" w:space="0" w:color="auto"/>
            <w:right w:val="none" w:sz="0" w:space="0" w:color="auto"/>
          </w:divBdr>
          <w:divsChild>
            <w:div w:id="1241602502">
              <w:marLeft w:val="0"/>
              <w:marRight w:val="0"/>
              <w:marTop w:val="0"/>
              <w:marBottom w:val="0"/>
              <w:divBdr>
                <w:top w:val="none" w:sz="0" w:space="0" w:color="auto"/>
                <w:left w:val="none" w:sz="0" w:space="0" w:color="auto"/>
                <w:bottom w:val="none" w:sz="0" w:space="0" w:color="auto"/>
                <w:right w:val="none" w:sz="0" w:space="0" w:color="auto"/>
              </w:divBdr>
              <w:divsChild>
                <w:div w:id="138721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eae9ed-2145-46cd-8050-f3bdb7fea76c">
      <Terms xmlns="http://schemas.microsoft.com/office/infopath/2007/PartnerControls"/>
    </lcf76f155ced4ddcb4097134ff3c332f>
    <TaxCatchAll xmlns="491ebb66-2e98-4b07-954c-a442f1669c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0BEC1B34437E42AA3EE2F204592027" ma:contentTypeVersion="15" ma:contentTypeDescription="Create a new document." ma:contentTypeScope="" ma:versionID="2350a1aa4a051bfcfbfcc2720f0b0ecf">
  <xsd:schema xmlns:xsd="http://www.w3.org/2001/XMLSchema" xmlns:xs="http://www.w3.org/2001/XMLSchema" xmlns:p="http://schemas.microsoft.com/office/2006/metadata/properties" xmlns:ns2="44eae9ed-2145-46cd-8050-f3bdb7fea76c" xmlns:ns3="491ebb66-2e98-4b07-954c-a442f1669c1b" targetNamespace="http://schemas.microsoft.com/office/2006/metadata/properties" ma:root="true" ma:fieldsID="9a12025a9f3cadff6c9a21c58d5fc5b4" ns2:_="" ns3:_="">
    <xsd:import namespace="44eae9ed-2145-46cd-8050-f3bdb7fea76c"/>
    <xsd:import namespace="491ebb66-2e98-4b07-954c-a442f1669c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ae9ed-2145-46cd-8050-f3bdb7fea7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4022ad-ef34-4d1e-9200-18c9974f960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1ebb66-2e98-4b07-954c-a442f1669c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1fcb003-8908-49c7-a64a-43d132982d85}" ma:internalName="TaxCatchAll" ma:showField="CatchAllData" ma:web="491ebb66-2e98-4b07-954c-a442f1669c1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CFFFDE-E764-49C2-AF2E-175F9A0E199C}">
  <ds:schemaRefs>
    <ds:schemaRef ds:uri="http://schemas.microsoft.com/sharepoint/v3/contenttype/forms"/>
  </ds:schemaRefs>
</ds:datastoreItem>
</file>

<file path=customXml/itemProps2.xml><?xml version="1.0" encoding="utf-8"?>
<ds:datastoreItem xmlns:ds="http://schemas.openxmlformats.org/officeDocument/2006/customXml" ds:itemID="{E8EADC97-A060-4A56-A712-A22DFA20526D}">
  <ds:schemaRefs>
    <ds:schemaRef ds:uri="http://schemas.microsoft.com/office/2006/metadata/properties"/>
    <ds:schemaRef ds:uri="http://schemas.microsoft.com/office/infopath/2007/PartnerControls"/>
    <ds:schemaRef ds:uri="44eae9ed-2145-46cd-8050-f3bdb7fea76c"/>
    <ds:schemaRef ds:uri="491ebb66-2e98-4b07-954c-a442f1669c1b"/>
  </ds:schemaRefs>
</ds:datastoreItem>
</file>

<file path=customXml/itemProps3.xml><?xml version="1.0" encoding="utf-8"?>
<ds:datastoreItem xmlns:ds="http://schemas.openxmlformats.org/officeDocument/2006/customXml" ds:itemID="{C77C77A9-7974-4A11-92B1-A7E2AF76E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eae9ed-2145-46cd-8050-f3bdb7fea76c"/>
    <ds:schemaRef ds:uri="491ebb66-2e98-4b07-954c-a442f1669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1489</TotalTime>
  <Pages>7</Pages>
  <Words>1143</Words>
  <Characters>6520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State of New Hampshire</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Kalle Matso</dc:creator>
  <cp:lastModifiedBy>David Justice</cp:lastModifiedBy>
  <cp:revision>37</cp:revision>
  <dcterms:created xsi:type="dcterms:W3CDTF">2023-01-11T14:16:00Z</dcterms:created>
  <dcterms:modified xsi:type="dcterms:W3CDTF">2023-01-18T16:19:00Z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0x010100F00BEC1B34437E42AA3EE2F204592027</vt:lpwstr>
  </property>
  <property fmtid="{D5CDD505-2E9C-101B-9397-08002B2CF9AE}" pid="3" name="MediaServiceImageTags">
    <vt:lpwstr/>
  </property>
</Properties>
</file>